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24"/>
          <w:szCs w:val="24"/>
          <w:lang w:val="sr-BA"/>
        </w:rPr>
      </w:pPr>
      <w:r>
        <w:rPr>
          <w:rFonts w:cs="Times New Roman" w:ascii="Times New Roman" w:hAnsi="Times New Roman"/>
          <w:sz w:val="24"/>
          <w:szCs w:val="24"/>
          <w:lang w:val="sr-BA"/>
        </w:rPr>
      </w:r>
    </w:p>
    <w:p>
      <w:pPr>
        <w:pStyle w:val="Normal"/>
        <w:jc w:val="center"/>
        <w:rPr>
          <w:rFonts w:ascii="Times New Roman" w:hAnsi="Times New Roman" w:cs="Times New Roman"/>
          <w:sz w:val="24"/>
          <w:szCs w:val="24"/>
          <w:lang w:val="sr-BA"/>
        </w:rPr>
      </w:pPr>
      <w:r>
        <w:rPr>
          <w:rFonts w:cs="Times New Roman" w:ascii="Times New Roman" w:hAnsi="Times New Roman"/>
          <w:sz w:val="24"/>
          <w:szCs w:val="24"/>
          <w:lang w:val="sr-BA"/>
        </w:rPr>
      </w:r>
    </w:p>
    <w:p>
      <w:pPr>
        <w:pStyle w:val="Normal"/>
        <w:jc w:val="center"/>
        <w:rPr>
          <w:rFonts w:ascii="Times New Roman" w:hAnsi="Times New Roman" w:cs="Times New Roman"/>
          <w:sz w:val="24"/>
          <w:szCs w:val="24"/>
          <w:lang w:val="sr-BA"/>
        </w:rPr>
      </w:pPr>
      <w:r>
        <w:rPr>
          <w:rFonts w:cs="Times New Roman" w:ascii="Times New Roman" w:hAnsi="Times New Roman"/>
          <w:sz w:val="24"/>
          <w:szCs w:val="24"/>
          <w:lang w:val="sr-BA"/>
        </w:rPr>
      </w:r>
    </w:p>
    <w:p>
      <w:pPr>
        <w:pStyle w:val="Normal"/>
        <w:spacing w:before="0" w:after="0"/>
        <w:rPr/>
      </w:pPr>
      <w:r>
        <w:rPr>
          <w:rFonts w:cs="Times New Roman" w:ascii="Times New Roman" w:hAnsi="Times New Roman"/>
          <w:sz w:val="24"/>
          <w:szCs w:val="24"/>
        </w:rPr>
        <w:t xml:space="preserve">BROJ PROTOKOLA: </w:t>
      </w:r>
      <w:r>
        <w:rPr>
          <w:rFonts w:cs="Times New Roman" w:ascii="Times New Roman" w:hAnsi="Times New Roman"/>
          <w:sz w:val="24"/>
          <w:szCs w:val="24"/>
        </w:rPr>
        <w:t>12-101/19</w:t>
      </w:r>
    </w:p>
    <w:p>
      <w:pPr>
        <w:pStyle w:val="Normal"/>
        <w:spacing w:before="0" w:after="0"/>
        <w:rPr/>
      </w:pPr>
      <w:r>
        <w:rPr>
          <w:rFonts w:cs="Times New Roman" w:ascii="Times New Roman" w:hAnsi="Times New Roman"/>
          <w:sz w:val="24"/>
          <w:szCs w:val="24"/>
        </w:rPr>
        <w:t xml:space="preserve">DATUM: </w:t>
      </w:r>
      <w:r>
        <w:rPr>
          <w:rFonts w:cs="Times New Roman" w:ascii="Times New Roman" w:hAnsi="Times New Roman"/>
          <w:sz w:val="24"/>
          <w:szCs w:val="24"/>
        </w:rPr>
        <w:t>08.01.2019. godine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pPr>
      <w:r>
        <w:rPr>
          <w:rFonts w:cs="Times New Roman" w:ascii="Times New Roman" w:hAnsi="Times New Roman"/>
          <w:b/>
          <w:sz w:val="24"/>
          <w:szCs w:val="24"/>
        </w:rPr>
        <w:t xml:space="preserve">TENDERSKA DOKUMENTACIJA </w:t>
      </w:r>
    </w:p>
    <w:p>
      <w:pPr>
        <w:pStyle w:val="Normal"/>
        <w:jc w:val="center"/>
        <w:rPr/>
      </w:pPr>
      <w:r>
        <w:rPr>
          <w:rFonts w:cs="Times New Roman" w:ascii="Times New Roman" w:hAnsi="Times New Roman"/>
          <w:b/>
          <w:sz w:val="24"/>
          <w:szCs w:val="24"/>
        </w:rPr>
        <w:t xml:space="preserve">POZIV ZA UČEŠĆE U PREGOVARAČKOM POSTUPKU BEZ OBJAVE OBAVJEŠTENJA O NABAVCI ZA NABAVKU RAZVOJNE PLOČE ZA POTREBE REALIZACIJE PROJEKTA NA ELEKTROTEHNIČKOM FAKULTETU U SARAJEVU </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left="357" w:hanging="0"/>
        <w:jc w:val="center"/>
        <w:rPr/>
      </w:pPr>
      <w:r>
        <w:rPr>
          <w:rFonts w:cs="Times New Roman" w:ascii="Times New Roman" w:hAnsi="Times New Roman"/>
          <w:sz w:val="24"/>
          <w:szCs w:val="24"/>
        </w:rPr>
        <w:t>Sarajevo, januar 2019. godine</w:t>
      </w:r>
    </w:p>
    <w:sdt>
      <w:sdtPr>
        <w:docPartObj>
          <w:docPartGallery w:val="Table of Contents"/>
          <w:docPartUnique w:val=""/>
        </w:docPartObj>
        <w:id w:val="1936125287"/>
      </w:sdtPr>
      <w:sdtContent>
        <w:p>
          <w:pPr>
            <w:pStyle w:val="ContentsHeading"/>
            <w:rPr>
              <w:rFonts w:ascii="Times New Roman" w:hAnsi="Times New Roman" w:cs="Times New Roman"/>
              <w:b/>
              <w:b/>
              <w:color w:val="00000A"/>
              <w:sz w:val="24"/>
              <w:szCs w:val="24"/>
            </w:rPr>
          </w:pPr>
          <w:r>
            <w:rPr>
              <w:rFonts w:cs="Times New Roman" w:ascii="Times New Roman" w:hAnsi="Times New Roman"/>
              <w:b/>
              <w:color w:val="00000A"/>
              <w:sz w:val="24"/>
              <w:szCs w:val="24"/>
            </w:rPr>
          </w:r>
        </w:p>
        <w:p>
          <w:pPr>
            <w:pStyle w:val="Normal"/>
            <w:rPr>
              <w:rFonts w:ascii="Times New Roman" w:hAnsi="Times New Roman" w:cs="Times New Roman"/>
              <w:b/>
              <w:b/>
              <w:color w:val="00000A"/>
              <w:sz w:val="24"/>
              <w:szCs w:val="24"/>
            </w:rPr>
          </w:pPr>
          <w:r>
            <w:rPr>
              <w:rFonts w:cs="Times New Roman" w:ascii="Times New Roman" w:hAnsi="Times New Roman"/>
              <w:b/>
              <w:color w:val="00000A"/>
              <w:sz w:val="24"/>
              <w:szCs w:val="24"/>
            </w:rPr>
          </w:r>
        </w:p>
        <w:p>
          <w:pPr>
            <w:pStyle w:val="Odjelajk"/>
            <w:rPr/>
          </w:pPr>
          <w:bookmarkStart w:id="0" w:name="_Toc437513703"/>
          <w:bookmarkEnd w:id="0"/>
          <w:r>
            <w:rPr/>
            <w:t>OPŠTI PODACI</w:t>
          </w:r>
        </w:p>
        <w:p>
          <w:pPr>
            <w:pStyle w:val="Tacke"/>
            <w:numPr>
              <w:ilvl w:val="0"/>
              <w:numId w:val="7"/>
            </w:numPr>
            <w:rPr/>
          </w:pPr>
          <w:bookmarkStart w:id="1" w:name="_Toc437513704"/>
          <w:bookmarkEnd w:id="1"/>
          <w:r>
            <w:rPr/>
            <w:t>Podaci o ugovornom organu</w:t>
          </w:r>
        </w:p>
        <w:p>
          <w:pPr>
            <w:pStyle w:val="Normal"/>
            <w:spacing w:lineRule="auto" w:line="240" w:before="0" w:after="0"/>
            <w:rPr/>
          </w:pPr>
          <w:r>
            <w:rPr>
              <w:rFonts w:cs="Times New Roman" w:ascii="Times New Roman" w:hAnsi="Times New Roman"/>
              <w:sz w:val="24"/>
              <w:szCs w:val="24"/>
            </w:rPr>
            <w:t>Ugovorni organ: Elektrotehnički fakultet u Sarajevu</w:t>
          </w:r>
        </w:p>
        <w:p>
          <w:pPr>
            <w:pStyle w:val="Normal"/>
            <w:spacing w:lineRule="auto" w:line="240" w:before="0" w:after="0"/>
            <w:rPr/>
          </w:pPr>
          <w:r>
            <w:rPr>
              <w:rFonts w:cs="Times New Roman" w:ascii="Times New Roman" w:hAnsi="Times New Roman"/>
              <w:sz w:val="24"/>
              <w:szCs w:val="24"/>
            </w:rPr>
            <w:t>Adresa: Zmaja od Bosne bb</w:t>
          </w:r>
        </w:p>
        <w:p>
          <w:pPr>
            <w:pStyle w:val="Normal"/>
            <w:spacing w:lineRule="auto" w:line="240" w:before="0" w:after="0"/>
            <w:rPr/>
          </w:pPr>
          <w:r>
            <w:rPr>
              <w:rFonts w:cs="Times New Roman" w:ascii="Times New Roman" w:hAnsi="Times New Roman"/>
              <w:sz w:val="24"/>
              <w:szCs w:val="24"/>
            </w:rPr>
            <w:t>IDB/JIB: 4200304450006</w:t>
          </w:r>
        </w:p>
        <w:p>
          <w:pPr>
            <w:pStyle w:val="Normal"/>
            <w:spacing w:lineRule="auto" w:line="240" w:before="0" w:after="0"/>
            <w:rPr/>
          </w:pPr>
          <w:r>
            <w:rPr>
              <w:rFonts w:cs="Times New Roman" w:ascii="Times New Roman" w:hAnsi="Times New Roman"/>
              <w:sz w:val="24"/>
              <w:szCs w:val="24"/>
            </w:rPr>
            <w:t>Telefon: 033/250-700</w:t>
          </w:r>
        </w:p>
        <w:p>
          <w:pPr>
            <w:pStyle w:val="Normal"/>
            <w:spacing w:lineRule="auto" w:line="240" w:before="0" w:after="0"/>
            <w:rPr/>
          </w:pPr>
          <w:r>
            <w:rPr>
              <w:rFonts w:cs="Times New Roman" w:ascii="Times New Roman" w:hAnsi="Times New Roman"/>
              <w:sz w:val="24"/>
              <w:szCs w:val="24"/>
            </w:rPr>
            <w:t>Fa</w:t>
          </w:r>
          <w:r>
            <w:rPr>
              <w:rFonts w:cs="Times New Roman" w:ascii="Times New Roman" w:hAnsi="Times New Roman"/>
              <w:sz w:val="24"/>
              <w:szCs w:val="24"/>
              <w:lang w:val="sr-BA"/>
            </w:rPr>
            <w:t>ks</w:t>
          </w:r>
          <w:r>
            <w:rPr>
              <w:rFonts w:cs="Times New Roman" w:ascii="Times New Roman" w:hAnsi="Times New Roman"/>
              <w:sz w:val="24"/>
              <w:szCs w:val="24"/>
            </w:rPr>
            <w:t>: 033/250-725</w:t>
          </w:r>
        </w:p>
        <w:p>
          <w:pPr>
            <w:pStyle w:val="Normal"/>
            <w:spacing w:lineRule="auto" w:line="240" w:before="0" w:after="0"/>
            <w:rPr/>
          </w:pPr>
          <w:r>
            <w:rPr>
              <w:rFonts w:cs="Times New Roman" w:ascii="Times New Roman" w:hAnsi="Times New Roman"/>
              <w:sz w:val="24"/>
              <w:szCs w:val="24"/>
            </w:rPr>
            <w:t>Web adresa: www.etf.unsa.ba</w:t>
          </w:r>
        </w:p>
        <w:p>
          <w:pPr>
            <w:pStyle w:val="Normal"/>
            <w:spacing w:lineRule="auto" w:line="240" w:before="0" w:after="0"/>
            <w:ind w:left="360" w:hanging="0"/>
            <w:rPr>
              <w:rFonts w:ascii="Times New Roman" w:hAnsi="Times New Roman" w:cs="Times New Roman"/>
              <w:sz w:val="24"/>
              <w:szCs w:val="24"/>
            </w:rPr>
          </w:pPr>
          <w:r>
            <w:rPr>
              <w:rFonts w:cs="Times New Roman" w:ascii="Times New Roman" w:hAnsi="Times New Roman"/>
              <w:sz w:val="24"/>
              <w:szCs w:val="24"/>
            </w:rPr>
          </w:r>
        </w:p>
        <w:p>
          <w:pPr>
            <w:pStyle w:val="Tacke"/>
            <w:numPr>
              <w:ilvl w:val="0"/>
              <w:numId w:val="7"/>
            </w:numPr>
            <w:spacing w:before="0" w:after="0"/>
            <w:rPr/>
          </w:pPr>
          <w:bookmarkStart w:id="2" w:name="_Toc437513705"/>
          <w:bookmarkEnd w:id="2"/>
          <w:r>
            <w:rPr/>
            <w:t>Podaci o osobi zaduženoj za kontakt</w:t>
          </w:r>
        </w:p>
        <w:p>
          <w:pPr>
            <w:pStyle w:val="Normal"/>
            <w:spacing w:lineRule="auto" w:line="240" w:before="0" w:after="0"/>
            <w:rPr/>
          </w:pPr>
          <w:r>
            <w:rPr>
              <w:rFonts w:cs="Times New Roman" w:ascii="Times New Roman" w:hAnsi="Times New Roman"/>
              <w:sz w:val="24"/>
              <w:szCs w:val="24"/>
            </w:rPr>
            <w:t xml:space="preserve">Kontakt osoba: Ilvana Poljo </w:t>
          </w:r>
        </w:p>
        <w:p>
          <w:pPr>
            <w:pStyle w:val="Normal"/>
            <w:spacing w:lineRule="auto" w:line="240" w:before="0" w:after="0"/>
            <w:rPr/>
          </w:pPr>
          <w:r>
            <w:rPr>
              <w:rFonts w:cs="Times New Roman" w:ascii="Times New Roman" w:hAnsi="Times New Roman"/>
              <w:sz w:val="24"/>
              <w:szCs w:val="24"/>
            </w:rPr>
            <w:t>Telefon: 033/250-713</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360" w:hanging="0"/>
            <w:rPr>
              <w:rFonts w:ascii="Times New Roman" w:hAnsi="Times New Roman" w:cs="Times New Roman"/>
              <w:sz w:val="24"/>
              <w:szCs w:val="24"/>
            </w:rPr>
          </w:pPr>
          <w:r>
            <w:rPr>
              <w:rFonts w:cs="Times New Roman" w:ascii="Times New Roman" w:hAnsi="Times New Roman"/>
              <w:sz w:val="24"/>
              <w:szCs w:val="24"/>
            </w:rPr>
          </w:r>
        </w:p>
        <w:p>
          <w:pPr>
            <w:pStyle w:val="Tacke"/>
            <w:numPr>
              <w:ilvl w:val="0"/>
              <w:numId w:val="7"/>
            </w:numPr>
            <w:spacing w:before="0" w:after="0"/>
            <w:rPr/>
          </w:pPr>
          <w:bookmarkStart w:id="3" w:name="_Toc437513706"/>
          <w:bookmarkEnd w:id="3"/>
          <w:r>
            <w:rPr/>
            <w:t>Popis privrednih subjekata sa kojim je ugovorni organ u sukobu interesa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Nema privrednih subjekata sa kojima ugovorni organ ne može zaključivati ugovore na osnovu člana 52. stav (4) Zakona o javnim nabavkama („Službeni glasnik BiH“ broj 39/14).</w:t>
          </w:r>
        </w:p>
        <w:p>
          <w:pPr>
            <w:pStyle w:val="Normal"/>
            <w:spacing w:lineRule="auto" w:line="240" w:before="0" w:after="0"/>
            <w:ind w:left="360" w:hanging="0"/>
            <w:rPr>
              <w:rFonts w:ascii="Times New Roman" w:hAnsi="Times New Roman" w:cs="Times New Roman"/>
              <w:sz w:val="24"/>
              <w:szCs w:val="24"/>
            </w:rPr>
          </w:pPr>
          <w:r>
            <w:rPr>
              <w:rFonts w:cs="Times New Roman" w:ascii="Times New Roman" w:hAnsi="Times New Roman"/>
              <w:sz w:val="24"/>
              <w:szCs w:val="24"/>
            </w:rPr>
          </w:r>
        </w:p>
        <w:p>
          <w:pPr>
            <w:pStyle w:val="Tacke"/>
            <w:numPr>
              <w:ilvl w:val="0"/>
              <w:numId w:val="7"/>
            </w:numPr>
            <w:spacing w:before="0" w:after="0"/>
            <w:rPr/>
          </w:pPr>
          <w:bookmarkStart w:id="4" w:name="_Toc437513707"/>
          <w:bookmarkEnd w:id="4"/>
          <w:r>
            <w:rPr/>
            <w:t>Redni broj nabavke</w:t>
          </w:r>
        </w:p>
        <w:p>
          <w:pPr>
            <w:pStyle w:val="Normal"/>
            <w:spacing w:lineRule="auto" w:line="240" w:before="0" w:after="0"/>
            <w:rPr/>
          </w:pPr>
          <w:r>
            <w:rPr>
              <w:rFonts w:cs="Times New Roman" w:ascii="Times New Roman" w:hAnsi="Times New Roman"/>
              <w:sz w:val="24"/>
              <w:szCs w:val="24"/>
            </w:rPr>
            <w:t>Broj nabavke: 8</w:t>
          </w:r>
        </w:p>
        <w:p>
          <w:pPr>
            <w:pStyle w:val="Normal"/>
            <w:spacing w:lineRule="auto" w:line="240" w:before="0" w:after="0"/>
            <w:rPr/>
          </w:pPr>
          <w:r>
            <w:rPr>
              <w:rFonts w:cs="Times New Roman" w:ascii="Times New Roman" w:hAnsi="Times New Roman"/>
              <w:sz w:val="24"/>
              <w:szCs w:val="24"/>
            </w:rPr>
            <w:t xml:space="preserve">Referentni broj iz Plana nabavki: Robe 8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Tacke"/>
            <w:numPr>
              <w:ilvl w:val="0"/>
              <w:numId w:val="7"/>
            </w:numPr>
            <w:spacing w:before="0" w:after="0"/>
            <w:rPr/>
          </w:pPr>
          <w:bookmarkStart w:id="5" w:name="_Toc437513708"/>
          <w:bookmarkEnd w:id="5"/>
          <w:r>
            <w:rPr/>
            <w:t>Podaci o postupku javne nabavke</w:t>
          </w:r>
        </w:p>
        <w:p>
          <w:pPr>
            <w:pStyle w:val="ListParagraph"/>
            <w:numPr>
              <w:ilvl w:val="1"/>
              <w:numId w:val="7"/>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Vrsta postupka javne nabavke: Pregovarački postupak bez objave obavještenja o nabavci</w:t>
          </w:r>
        </w:p>
        <w:p>
          <w:pPr>
            <w:pStyle w:val="ListParagraph"/>
            <w:numPr>
              <w:ilvl w:val="1"/>
              <w:numId w:val="7"/>
            </w:numPr>
            <w:spacing w:lineRule="auto" w:line="240" w:before="0" w:after="0"/>
            <w:contextualSpacing/>
            <w:jc w:val="both"/>
            <w:rPr/>
          </w:pPr>
          <w:r>
            <w:rPr>
              <w:rFonts w:cs="Times New Roman" w:ascii="Times New Roman" w:hAnsi="Times New Roman"/>
              <w:sz w:val="24"/>
              <w:szCs w:val="24"/>
            </w:rPr>
            <w:t xml:space="preserve"> </w:t>
          </w:r>
          <w:r>
            <w:rPr>
              <w:rFonts w:cs="Times New Roman" w:ascii="Times New Roman" w:hAnsi="Times New Roman"/>
              <w:sz w:val="24"/>
              <w:szCs w:val="24"/>
            </w:rPr>
            <w:t>Procijenjena vrijednost javne nabavke (bez uključenog PDV</w:t>
          </w:r>
          <w:r>
            <w:rPr>
              <w:rFonts w:cs="Times New Roman" w:ascii="Times New Roman" w:hAnsi="Times New Roman"/>
              <w:sz w:val="24"/>
              <w:szCs w:val="24"/>
              <w:lang w:val="bs-Cyrl-BA"/>
            </w:rPr>
            <w:t>)</w:t>
          </w:r>
          <w:r>
            <w:rPr>
              <w:rFonts w:cs="Times New Roman" w:ascii="Times New Roman" w:hAnsi="Times New Roman"/>
              <w:sz w:val="24"/>
              <w:szCs w:val="24"/>
              <w:lang w:val="sr-BA"/>
            </w:rPr>
            <w:t xml:space="preserve">: </w:t>
          </w:r>
          <w:r>
            <w:rPr>
              <w:rFonts w:cs="Times New Roman" w:ascii="Times New Roman" w:hAnsi="Times New Roman"/>
              <w:sz w:val="24"/>
              <w:szCs w:val="24"/>
              <w:lang w:val="bs-BA"/>
            </w:rPr>
            <w:t>11</w:t>
          </w:r>
          <w:r>
            <w:rPr>
              <w:rFonts w:cs="Times New Roman" w:ascii="Times New Roman" w:hAnsi="Times New Roman"/>
              <w:sz w:val="24"/>
              <w:szCs w:val="24"/>
            </w:rPr>
            <w:t xml:space="preserve">.000,00 </w:t>
          </w:r>
          <w:r>
            <w:rPr>
              <w:rFonts w:cs="Times New Roman" w:ascii="Times New Roman" w:hAnsi="Times New Roman"/>
              <w:sz w:val="24"/>
              <w:szCs w:val="24"/>
              <w:lang w:val="sr-BA"/>
            </w:rPr>
            <w:t>KM</w:t>
          </w:r>
        </w:p>
        <w:p>
          <w:pPr>
            <w:pStyle w:val="ListParagraph"/>
            <w:numPr>
              <w:ilvl w:val="1"/>
              <w:numId w:val="7"/>
            </w:numPr>
            <w:spacing w:lineRule="auto" w:line="240" w:before="0" w:after="0"/>
            <w:contextualSpacing/>
            <w:jc w:val="both"/>
            <w:rPr/>
          </w:pPr>
          <w:r>
            <w:rPr>
              <w:rFonts w:cs="Times New Roman" w:ascii="Times New Roman" w:hAnsi="Times New Roman"/>
              <w:sz w:val="24"/>
              <w:szCs w:val="24"/>
            </w:rPr>
            <w:t xml:space="preserve"> </w:t>
          </w:r>
          <w:r>
            <w:rPr>
              <w:rFonts w:cs="Times New Roman" w:ascii="Times New Roman" w:hAnsi="Times New Roman"/>
              <w:sz w:val="24"/>
              <w:szCs w:val="24"/>
            </w:rPr>
            <w:t>Vrsta ugovora o javnoj nabavci (robe/usluge/radovi): Robe</w:t>
          </w:r>
        </w:p>
        <w:p>
          <w:pPr>
            <w:pStyle w:val="ListParagraph"/>
            <w:numPr>
              <w:ilvl w:val="1"/>
              <w:numId w:val="7"/>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Okvirni sporazum (ukoliko je predviđeno zaključivanje okvirnog sporazuma i sa koliko privrednih subjekata je predviđeno zaključivanje okvirnog sporazuma): Ne predviđa se zaključivanje okvirnog sporazuma</w:t>
          </w:r>
        </w:p>
        <w:p>
          <w:pPr>
            <w:pStyle w:val="Normal"/>
            <w:spacing w:lineRule="auto" w:line="240" w:before="0" w:after="0"/>
            <w:rPr>
              <w:rFonts w:ascii="Times New Roman" w:hAnsi="Times New Roman" w:cs="Times New Roman"/>
              <w:b/>
              <w:b/>
              <w:sz w:val="24"/>
              <w:szCs w:val="24"/>
              <w:u w:val="single"/>
              <w:lang w:val="sr-BA"/>
            </w:rPr>
          </w:pPr>
          <w:r>
            <w:rPr>
              <w:rFonts w:cs="Times New Roman" w:ascii="Times New Roman" w:hAnsi="Times New Roman"/>
              <w:b/>
              <w:sz w:val="24"/>
              <w:szCs w:val="24"/>
              <w:u w:val="single"/>
              <w:lang w:val="sr-BA"/>
            </w:rPr>
          </w:r>
        </w:p>
        <w:p>
          <w:pPr>
            <w:pStyle w:val="Odjelajk"/>
            <w:rPr/>
          </w:pPr>
          <w:bookmarkStart w:id="6" w:name="_Toc437513709"/>
          <w:bookmarkEnd w:id="6"/>
          <w:r>
            <w:rPr/>
            <w:t>PODACI O PREDMETU NABAVKE</w:t>
          </w:r>
        </w:p>
        <w:p>
          <w:pPr>
            <w:pStyle w:val="Normal"/>
            <w:spacing w:lineRule="auto" w:line="240" w:before="0" w:after="0"/>
            <w:ind w:left="360" w:hanging="0"/>
            <w:rPr>
              <w:rFonts w:ascii="Times New Roman" w:hAnsi="Times New Roman" w:cs="Times New Roman"/>
              <w:sz w:val="24"/>
              <w:szCs w:val="24"/>
            </w:rPr>
          </w:pPr>
          <w:r>
            <w:rPr>
              <w:rFonts w:cs="Times New Roman" w:ascii="Times New Roman" w:hAnsi="Times New Roman"/>
              <w:sz w:val="24"/>
              <w:szCs w:val="24"/>
            </w:rPr>
          </w:r>
        </w:p>
        <w:p>
          <w:pPr>
            <w:pStyle w:val="Tacke"/>
            <w:numPr>
              <w:ilvl w:val="0"/>
              <w:numId w:val="7"/>
            </w:numPr>
            <w:spacing w:before="0" w:after="0"/>
            <w:rPr/>
          </w:pPr>
          <w:bookmarkStart w:id="7" w:name="_Toc437513710"/>
          <w:r>
            <w:rPr/>
            <w:t>Opis predmeta nabavke</w:t>
          </w:r>
          <w:bookmarkEnd w:id="7"/>
          <w:r>
            <w:rPr/>
            <w:t xml:space="preserve"> </w:t>
          </w:r>
        </w:p>
        <w:p>
          <w:pPr>
            <w:pStyle w:val="Normal"/>
            <w:spacing w:lineRule="auto" w:line="240" w:before="0" w:after="0"/>
            <w:jc w:val="both"/>
            <w:rPr/>
          </w:pPr>
          <w:r>
            <w:rPr>
              <w:rFonts w:cs="Times New Roman" w:ascii="Times New Roman" w:hAnsi="Times New Roman"/>
              <w:sz w:val="24"/>
              <w:szCs w:val="24"/>
            </w:rPr>
            <w:t>Predmet ovog postupka je nabavka razvojne ploče HERO-i5 RAZVOJNA PLOČA (BOXNUC715BNH) SPEC: 19V 65W 60Hz NON-CAPITAL COMP za potrebe realizacije projekta “Napredni rekonfigurabilni sistem za snimanje i detekciju infrastrukturnih oštećenja baziran na sistemu-na-čipu i dronu”.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Fonts w:cs="Times New Roman" w:ascii="Times New Roman" w:hAnsi="Times New Roman"/>
              <w:sz w:val="24"/>
              <w:szCs w:val="24"/>
            </w:rPr>
            <w:t>Oznaka i naziv iz JRJN: 31710000-6 (Elektronska oprema)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Tacke"/>
            <w:numPr>
              <w:ilvl w:val="0"/>
              <w:numId w:val="7"/>
            </w:numPr>
            <w:spacing w:before="0" w:after="0"/>
            <w:rPr/>
          </w:pPr>
          <w:bookmarkStart w:id="8" w:name="_Toc437513711"/>
          <w:r>
            <w:rPr/>
            <w:t>Podjela na lotove</w:t>
          </w:r>
          <w:bookmarkEnd w:id="8"/>
          <w:r>
            <w:rPr/>
            <w:t xml:space="preserve"> </w:t>
          </w:r>
        </w:p>
        <w:p>
          <w:pPr>
            <w:pStyle w:val="Normal"/>
            <w:spacing w:lineRule="auto" w:line="240" w:before="0" w:after="0"/>
            <w:rPr>
              <w:color w:val="000000"/>
            </w:rPr>
          </w:pPr>
          <w:r>
            <w:rPr>
              <w:rFonts w:cs="Times New Roman" w:ascii="Times New Roman" w:hAnsi="Times New Roman"/>
              <w:sz w:val="24"/>
              <w:szCs w:val="24"/>
            </w:rPr>
            <w:t>Ne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284"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284"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284" w:leader="none"/>
            </w:tabs>
            <w:spacing w:lineRule="auto" w:line="240" w:before="0" w:after="0"/>
            <w:ind w:left="284" w:hanging="0"/>
            <w:jc w:val="both"/>
            <w:rPr>
              <w:rFonts w:ascii="Times New Roman" w:hAnsi="Times New Roman" w:cs="Times New Roman"/>
              <w:sz w:val="24"/>
              <w:szCs w:val="24"/>
            </w:rPr>
          </w:pPr>
          <w:r>
            <w:rPr>
              <w:rFonts w:cs="Times New Roman" w:ascii="Times New Roman" w:hAnsi="Times New Roman"/>
              <w:sz w:val="24"/>
              <w:szCs w:val="24"/>
            </w:rPr>
          </w:r>
        </w:p>
        <w:p>
          <w:pPr>
            <w:pStyle w:val="Odjelajk"/>
            <w:spacing w:before="0" w:after="0"/>
            <w:rPr/>
          </w:pPr>
          <w:bookmarkStart w:id="9" w:name="_Toc437513712"/>
          <w:r>
            <w:rPr/>
            <w:t>USLOVI ZA KVALIFIKACIJU</w:t>
          </w:r>
          <w:bookmarkEnd w:id="9"/>
          <w:r>
            <w:rPr/>
            <w:t xml:space="preserve"> </w:t>
          </w:r>
        </w:p>
        <w:p>
          <w:pPr>
            <w:pStyle w:val="Normal"/>
            <w:tabs>
              <w:tab w:val="left" w:pos="284" w:leader="none"/>
            </w:tabs>
            <w:spacing w:lineRule="auto" w:line="240" w:before="0" w:after="0"/>
            <w:ind w:left="284" w:hanging="0"/>
            <w:jc w:val="both"/>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Tacke"/>
            <w:spacing w:before="0" w:after="0"/>
            <w:rPr/>
          </w:pPr>
          <w:bookmarkStart w:id="10" w:name="_Toc437513713"/>
          <w:r>
            <w:rPr>
              <w:u w:val="none"/>
            </w:rPr>
            <w:t xml:space="preserve">8. </w:t>
          </w:r>
          <w:bookmarkEnd w:id="10"/>
          <w:r>
            <w:rPr/>
            <w:t>Uslovi za kvalifikaciju</w:t>
          </w:r>
        </w:p>
        <w:p>
          <w:pPr>
            <w:pStyle w:val="TextBody"/>
            <w:rPr>
              <w:rFonts w:ascii="Times New Roman" w:hAnsi="Times New Roman" w:cs="Times New Roman"/>
              <w:iCs/>
              <w:sz w:val="24"/>
            </w:rPr>
          </w:pPr>
          <w:r>
            <w:rPr>
              <w:rFonts w:cs="Times New Roman" w:ascii="Times New Roman" w:hAnsi="Times New Roman"/>
              <w:iCs/>
              <w:sz w:val="24"/>
            </w:rPr>
            <w:t>Kandidat je dužan da dostavi zahtjev za učešće koji treba da ispunjava slijedeće uslove:</w:t>
          </w:r>
        </w:p>
        <w:p>
          <w:pPr>
            <w:pStyle w:val="TextBody"/>
            <w:rPr>
              <w:rFonts w:ascii="Times New Roman" w:hAnsi="Times New Roman" w:cs="Times New Roman"/>
              <w:iCs/>
              <w:sz w:val="24"/>
            </w:rPr>
          </w:pPr>
          <w:r>
            <w:rPr>
              <w:rFonts w:cs="Times New Roman" w:ascii="Times New Roman" w:hAnsi="Times New Roman"/>
              <w:iCs/>
              <w:sz w:val="24"/>
            </w:rPr>
          </w:r>
        </w:p>
        <w:p>
          <w:pPr>
            <w:pStyle w:val="TextBody"/>
            <w:numPr>
              <w:ilvl w:val="0"/>
              <w:numId w:val="4"/>
            </w:numPr>
            <w:rPr>
              <w:rFonts w:ascii="Times New Roman" w:hAnsi="Times New Roman" w:cs="Times New Roman"/>
              <w:iCs/>
              <w:sz w:val="24"/>
            </w:rPr>
          </w:pPr>
          <w:r>
            <w:rPr>
              <w:rFonts w:cs="Times New Roman" w:ascii="Times New Roman" w:hAnsi="Times New Roman"/>
              <w:iCs/>
              <w:sz w:val="24"/>
            </w:rPr>
            <w:t xml:space="preserve">da u krivičnom postupku nije osuđen pravosnažnom presudom za krivična djela organizovanog kriminala, korupciju, prevaru ili pranje novca, u skladu sa važećim propisima u Bosni i Hercegovini ili zemlji u kojoj je registrovan; </w:t>
          </w:r>
        </w:p>
        <w:p>
          <w:pPr>
            <w:pStyle w:val="ListParagraph"/>
            <w:numPr>
              <w:ilvl w:val="0"/>
              <w:numId w:val="4"/>
            </w:numPr>
            <w:tabs>
              <w:tab w:val="left" w:pos="900" w:leader="none"/>
              <w:tab w:val="left" w:pos="3780" w:leader="none"/>
            </w:tabs>
            <w:spacing w:lineRule="auto" w:line="240" w:before="0" w:after="0"/>
            <w:contextualSpacing/>
            <w:jc w:val="both"/>
            <w:rPr>
              <w:rFonts w:ascii="Times New Roman" w:hAnsi="Times New Roman" w:cs="Times New Roman"/>
              <w:iCs/>
              <w:sz w:val="24"/>
              <w:szCs w:val="24"/>
              <w:lang w:val="hr-HR"/>
            </w:rPr>
          </w:pPr>
          <w:r>
            <w:rPr>
              <w:rFonts w:cs="Times New Roman" w:ascii="Times New Roman" w:hAnsi="Times New Roman"/>
              <w:iCs/>
              <w:sz w:val="24"/>
              <w:szCs w:val="24"/>
              <w:lang w:val="hr-HR"/>
            </w:rPr>
            <w:t xml:space="preserve">da nije pod stečajem ili nije predmet stečajnog postupka, </w:t>
          </w:r>
          <w:r>
            <w:rPr>
              <w:rFonts w:cs="Times New Roman" w:ascii="Times New Roman" w:hAnsi="Times New Roman"/>
              <w:sz w:val="24"/>
              <w:szCs w:val="24"/>
              <w:lang w:val="hr-HR"/>
            </w:rPr>
            <w:t>osim u slučaju postojanja važeće odluke o potvrdi stečajnog plana ili je predmet postupka likvidacije, odnosno u postupku je</w:t>
          </w:r>
          <w:r>
            <w:rPr>
              <w:rFonts w:cs="Times New Roman" w:ascii="Times New Roman" w:hAnsi="Times New Roman"/>
              <w:b/>
              <w:sz w:val="24"/>
              <w:szCs w:val="24"/>
              <w:lang w:val="hr-HR"/>
            </w:rPr>
            <w:t xml:space="preserve"> </w:t>
          </w:r>
          <w:r>
            <w:rPr>
              <w:rFonts w:cs="Times New Roman" w:ascii="Times New Roman" w:hAnsi="Times New Roman"/>
              <w:sz w:val="24"/>
              <w:szCs w:val="24"/>
              <w:lang w:val="hr-HR"/>
            </w:rPr>
            <w:t xml:space="preserve">obustavljanja poslovne djelatnosti, </w:t>
          </w:r>
          <w:r>
            <w:rPr>
              <w:rFonts w:cs="Times New Roman" w:ascii="Times New Roman" w:hAnsi="Times New Roman"/>
              <w:iCs/>
              <w:sz w:val="24"/>
              <w:szCs w:val="24"/>
              <w:lang w:val="hr-HR"/>
            </w:rPr>
            <w:t>u skladu sa važećim propisima u Bosni i Hercegovini ili zemlji u kojoj je registrovan;</w:t>
          </w:r>
        </w:p>
        <w:p>
          <w:pPr>
            <w:pStyle w:val="ListParagraph"/>
            <w:numPr>
              <w:ilvl w:val="0"/>
              <w:numId w:val="4"/>
            </w:numPr>
            <w:tabs>
              <w:tab w:val="left" w:pos="900" w:leader="none"/>
              <w:tab w:val="left" w:pos="3780" w:leader="none"/>
            </w:tabs>
            <w:spacing w:lineRule="auto" w:line="240" w:before="0" w:after="0"/>
            <w:contextualSpacing/>
            <w:jc w:val="both"/>
            <w:rPr>
              <w:rFonts w:ascii="Times New Roman" w:hAnsi="Times New Roman" w:cs="Times New Roman"/>
              <w:iCs/>
              <w:sz w:val="24"/>
              <w:szCs w:val="24"/>
              <w:lang w:val="hr-HR"/>
            </w:rPr>
          </w:pPr>
          <w:r>
            <w:rPr>
              <w:rFonts w:cs="Times New Roman" w:ascii="Times New Roman" w:hAnsi="Times New Roman"/>
              <w:iCs/>
              <w:sz w:val="24"/>
              <w:szCs w:val="24"/>
              <w:lang w:val="hr-HR"/>
            </w:rPr>
            <w:t>da je ispunio obaveze u vezi sa plaćanjem penzijskog i invalidskog osiguranja i zdravstvenog osiguranja, u skladu sa važećim propisima u Bosni i Hercegovini ili propisima  zemlje u kojoj je registrovan;</w:t>
          </w:r>
        </w:p>
        <w:p>
          <w:pPr>
            <w:pStyle w:val="ListParagraph"/>
            <w:numPr>
              <w:ilvl w:val="0"/>
              <w:numId w:val="4"/>
            </w:numPr>
            <w:tabs>
              <w:tab w:val="left" w:pos="900" w:leader="none"/>
              <w:tab w:val="left" w:pos="3780" w:leader="none"/>
            </w:tabs>
            <w:spacing w:lineRule="auto" w:line="240" w:before="0" w:after="0"/>
            <w:contextualSpacing/>
            <w:jc w:val="both"/>
            <w:rPr>
              <w:rFonts w:ascii="Times New Roman" w:hAnsi="Times New Roman" w:cs="Times New Roman"/>
              <w:iCs/>
              <w:sz w:val="24"/>
              <w:szCs w:val="24"/>
              <w:lang w:val="hr-HR"/>
            </w:rPr>
          </w:pPr>
          <w:r>
            <w:rPr>
              <w:rFonts w:cs="Times New Roman" w:ascii="Times New Roman" w:hAnsi="Times New Roman"/>
              <w:iCs/>
              <w:sz w:val="24"/>
              <w:szCs w:val="24"/>
              <w:lang w:val="hr-HR"/>
            </w:rPr>
            <w:t>da je ispunio obaveze u vezi sa plaćanjem direktnih i indirektnih poreza, u skladu sa važećim propisima u Bosni i Hercegovini ili zemlji u kojoj je registrovan.</w:t>
          </w:r>
        </w:p>
        <w:p>
          <w:pPr>
            <w:pStyle w:val="Normal"/>
            <w:tabs>
              <w:tab w:val="left" w:pos="900" w:leader="none"/>
              <w:tab w:val="left" w:pos="3780" w:leader="none"/>
            </w:tabs>
            <w:spacing w:lineRule="auto" w:line="240" w:before="0" w:after="0"/>
            <w:jc w:val="both"/>
            <w:rPr>
              <w:rFonts w:ascii="Times New Roman" w:hAnsi="Times New Roman" w:cs="Times New Roman"/>
              <w:iCs/>
              <w:sz w:val="24"/>
              <w:szCs w:val="24"/>
              <w:lang w:val="hr-HR"/>
            </w:rPr>
          </w:pPr>
          <w:r>
            <w:rPr>
              <w:rFonts w:cs="Times New Roman" w:ascii="Times New Roman" w:hAnsi="Times New Roman"/>
              <w:iCs/>
              <w:sz w:val="24"/>
              <w:szCs w:val="24"/>
              <w:lang w:val="hr-HR"/>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iCs/>
              <w:sz w:val="24"/>
              <w:szCs w:val="24"/>
              <w:lang w:val="hr-HR"/>
            </w:rPr>
            <w:t xml:space="preserve">U svrhu dokazivanja kvalifikovanosti kandidata, kandidat je </w:t>
          </w:r>
          <w:r>
            <w:rPr>
              <w:rFonts w:cs="Times New Roman" w:ascii="Times New Roman" w:hAnsi="Times New Roman"/>
              <w:b/>
              <w:iCs/>
              <w:sz w:val="24"/>
              <w:szCs w:val="24"/>
              <w:lang w:val="hr-HR"/>
            </w:rPr>
            <w:t>dužan dostaviti I</w:t>
          </w:r>
          <w:r>
            <w:rPr>
              <w:rFonts w:cs="Times New Roman" w:ascii="Times New Roman" w:hAnsi="Times New Roman"/>
              <w:b/>
              <w:sz w:val="24"/>
              <w:szCs w:val="24"/>
            </w:rPr>
            <w:t>zjavu o ispunjenosti uslova iz člana 45. stav (1) tačaka od a) do d) Zakona o javnim nabavkama – Aneks IV (u prilogu ove tenderske dokumentacije), kao i  obične kopije slijedećih dokumenata:</w:t>
          </w:r>
        </w:p>
        <w:p>
          <w:pPr>
            <w:pStyle w:val="Normal"/>
            <w:tabs>
              <w:tab w:val="left" w:pos="900" w:leader="none"/>
              <w:tab w:val="left" w:pos="3780" w:leader="none"/>
            </w:tabs>
            <w:spacing w:lineRule="auto" w:line="240" w:before="0" w:after="0"/>
            <w:jc w:val="both"/>
            <w:rPr>
              <w:rFonts w:ascii="Times New Roman" w:hAnsi="Times New Roman" w:cs="Times New Roman"/>
              <w:b/>
              <w:b/>
              <w:iCs/>
              <w:sz w:val="24"/>
              <w:szCs w:val="24"/>
              <w:lang w:val="hr-HR"/>
            </w:rPr>
          </w:pPr>
          <w:r>
            <w:rPr>
              <w:rFonts w:cs="Times New Roman" w:ascii="Times New Roman" w:hAnsi="Times New Roman"/>
              <w:b/>
              <w:iCs/>
              <w:sz w:val="24"/>
              <w:szCs w:val="24"/>
              <w:lang w:val="hr-HR"/>
            </w:rPr>
          </w:r>
        </w:p>
        <w:p>
          <w:pPr>
            <w:pStyle w:val="ListParagraph"/>
            <w:numPr>
              <w:ilvl w:val="0"/>
              <w:numId w:val="5"/>
            </w:numPr>
            <w:spacing w:lineRule="auto" w:line="240" w:before="0" w:after="0"/>
            <w:contextualSpacing/>
            <w:jc w:val="both"/>
            <w:rPr>
              <w:rFonts w:ascii="Times New Roman" w:hAnsi="Times New Roman" w:cs="Times New Roman"/>
              <w:b/>
              <w:b/>
              <w:iCs/>
              <w:sz w:val="24"/>
              <w:szCs w:val="24"/>
              <w:lang w:val="hr-HR"/>
            </w:rPr>
          </w:pPr>
          <w:r>
            <w:rPr>
              <w:rFonts w:cs="Times New Roman" w:ascii="Times New Roman" w:hAnsi="Times New Roman"/>
              <w:b/>
              <w:iCs/>
              <w:sz w:val="24"/>
              <w:szCs w:val="24"/>
            </w:rPr>
            <w:t>izvod iz kaznene evidencije nadležnog suda da u</w:t>
          </w:r>
          <w:r>
            <w:rPr>
              <w:rFonts w:cs="Times New Roman" w:ascii="Times New Roman" w:hAnsi="Times New Roman"/>
              <w:b/>
              <w:iCs/>
              <w:sz w:val="24"/>
              <w:szCs w:val="24"/>
              <w:lang w:val="hr-HR"/>
            </w:rPr>
            <w:t xml:space="preserve"> krivičnom postupku nije osuđen pravosnažnom presudom za krivična djela organizovanog kriminala, korupciju, prevaru ili pranje novca, u skladu sa važećim propisima u Bosni i Hercegovini  ili zemlji u kojoj je registrovan; </w:t>
          </w:r>
        </w:p>
        <w:p>
          <w:pPr>
            <w:pStyle w:val="ListParagraph"/>
            <w:numPr>
              <w:ilvl w:val="0"/>
              <w:numId w:val="5"/>
            </w:numPr>
            <w:tabs>
              <w:tab w:val="left" w:pos="900" w:leader="none"/>
              <w:tab w:val="left" w:pos="3780" w:leader="none"/>
            </w:tabs>
            <w:spacing w:lineRule="auto" w:line="240" w:before="0" w:after="0"/>
            <w:contextualSpacing/>
            <w:jc w:val="both"/>
            <w:rPr>
              <w:rFonts w:ascii="Times New Roman" w:hAnsi="Times New Roman" w:cs="Times New Roman"/>
              <w:b/>
              <w:b/>
              <w:iCs/>
              <w:sz w:val="24"/>
              <w:szCs w:val="24"/>
              <w:lang w:val="hr-HR"/>
            </w:rPr>
          </w:pPr>
          <w:r>
            <w:rPr>
              <w:rFonts w:cs="Times New Roman" w:ascii="Times New Roman" w:hAnsi="Times New Roman"/>
              <w:b/>
              <w:iCs/>
              <w:sz w:val="24"/>
              <w:szCs w:val="24"/>
              <w:lang w:val="hr-HR"/>
            </w:rPr>
            <w:t xml:space="preserve">izvod ili potvrda iz evidencije u kojim se vode činjenice da  nije pod stečajem ili nije predmet stečajnog postupka, </w:t>
          </w:r>
          <w:r>
            <w:rPr>
              <w:rFonts w:cs="Times New Roman" w:ascii="Times New Roman" w:hAnsi="Times New Roman"/>
              <w:b/>
              <w:sz w:val="24"/>
              <w:szCs w:val="24"/>
              <w:lang w:val="hr-HR"/>
            </w:rPr>
            <w:t xml:space="preserve">osim u slučaju postojanja važeće odluke o potvrdi stečajnog plana ili je predmet postupka likvidacije, odnosno u postupku je obustavljanja poslovne djelatnosti, </w:t>
          </w:r>
          <w:r>
            <w:rPr>
              <w:rFonts w:cs="Times New Roman" w:ascii="Times New Roman" w:hAnsi="Times New Roman"/>
              <w:b/>
              <w:iCs/>
              <w:sz w:val="24"/>
              <w:szCs w:val="24"/>
              <w:lang w:val="hr-HR"/>
            </w:rPr>
            <w:t>u skladu sa važećim propisima u Bosni i Hercegovini ili zemlji u kojoj je registrovan;</w:t>
          </w:r>
        </w:p>
        <w:p>
          <w:pPr>
            <w:pStyle w:val="ListParagraph"/>
            <w:numPr>
              <w:ilvl w:val="0"/>
              <w:numId w:val="5"/>
            </w:numPr>
            <w:spacing w:lineRule="auto" w:line="240" w:before="0" w:after="0"/>
            <w:contextualSpacing/>
            <w:jc w:val="both"/>
            <w:rPr>
              <w:rFonts w:ascii="Times New Roman" w:hAnsi="Times New Roman" w:cs="Times New Roman"/>
              <w:b/>
              <w:b/>
              <w:iCs/>
              <w:sz w:val="24"/>
              <w:szCs w:val="24"/>
              <w:lang w:val="hr-HR"/>
            </w:rPr>
          </w:pPr>
          <w:r>
            <w:rPr>
              <w:rFonts w:cs="Times New Roman" w:ascii="Times New Roman" w:hAnsi="Times New Roman"/>
              <w:b/>
              <w:iCs/>
              <w:sz w:val="24"/>
              <w:szCs w:val="24"/>
              <w:lang w:val="hr-HR"/>
            </w:rPr>
            <w:t xml:space="preserve">potvrde nadležne poreske uprave ili ukoliko se radi o ponuđaču koji nije registrovan u Bosni i Hercegovini, potvrda ili izvod iz evidencije na osnovu koje se može utvrditi da uredno izmiruje obaveze za penzijsko i invalidsko osiguranje i zdravstveno osiguranje. </w:t>
          </w:r>
        </w:p>
        <w:p>
          <w:pPr>
            <w:pStyle w:val="ListParagraph"/>
            <w:numPr>
              <w:ilvl w:val="0"/>
              <w:numId w:val="5"/>
            </w:numPr>
            <w:spacing w:lineRule="auto" w:line="240" w:before="0" w:after="0"/>
            <w:contextualSpacing/>
            <w:jc w:val="both"/>
            <w:rPr>
              <w:rFonts w:ascii="Times New Roman" w:hAnsi="Times New Roman" w:cs="Times New Roman"/>
              <w:iCs/>
              <w:sz w:val="24"/>
              <w:szCs w:val="24"/>
              <w:lang w:val="hr-HR"/>
            </w:rPr>
          </w:pPr>
          <w:r>
            <w:rPr>
              <w:rFonts w:cs="Times New Roman" w:ascii="Times New Roman" w:hAnsi="Times New Roman"/>
              <w:b/>
              <w:iCs/>
              <w:sz w:val="24"/>
              <w:szCs w:val="24"/>
              <w:lang w:val="hr-HR"/>
            </w:rPr>
            <w:t>potvrde nadležne/ih institucija o uredno izmirenim obavezama po osnovu direktnih i indirektnih poreza.</w:t>
          </w:r>
        </w:p>
        <w:p>
          <w:pPr>
            <w:pStyle w:val="TextBody"/>
            <w:rPr>
              <w:rFonts w:ascii="Times New Roman" w:hAnsi="Times New Roman" w:cs="Times New Roman"/>
              <w:iCs/>
              <w:sz w:val="24"/>
            </w:rPr>
          </w:pPr>
          <w:r>
            <w:rPr>
              <w:rFonts w:cs="Times New Roman" w:ascii="Times New Roman" w:hAnsi="Times New Roman"/>
              <w:iCs/>
              <w:sz w:val="24"/>
            </w:rPr>
          </w:r>
        </w:p>
        <w:p>
          <w:pPr>
            <w:pStyle w:val="TextBody"/>
            <w:rPr>
              <w:rFonts w:ascii="Times New Roman" w:hAnsi="Times New Roman" w:cs="Times New Roman"/>
              <w:iCs/>
              <w:sz w:val="24"/>
            </w:rPr>
          </w:pPr>
          <w:r>
            <w:rPr>
              <w:rFonts w:cs="Times New Roman" w:ascii="Times New Roman" w:hAnsi="Times New Roman"/>
              <w:iCs/>
              <w:sz w:val="24"/>
            </w:rPr>
            <w:t>Ponuđač koji bude izabran kao najbolji u ovom postupku javne nabavke, odnosno kojem bude dodijeljen ugovor je dužan dostaviti original ili ovjerene kopije s</w:t>
          </w:r>
          <w:r>
            <w:rPr>
              <w:rFonts w:cs="Times New Roman" w:ascii="Times New Roman" w:hAnsi="Times New Roman"/>
              <w:iCs/>
              <w:sz w:val="24"/>
              <w:lang w:val="sr-BA"/>
            </w:rPr>
            <w:t>l</w:t>
          </w:r>
          <w:r>
            <w:rPr>
              <w:rFonts w:cs="Times New Roman" w:ascii="Times New Roman" w:hAnsi="Times New Roman"/>
              <w:iCs/>
              <w:sz w:val="24"/>
              <w:lang w:val="bs-BA"/>
            </w:rPr>
            <w:t>i</w:t>
          </w:r>
          <w:r>
            <w:rPr>
              <w:rFonts w:cs="Times New Roman" w:ascii="Times New Roman" w:hAnsi="Times New Roman"/>
              <w:iCs/>
              <w:sz w:val="24"/>
              <w:lang w:val="sr-BA"/>
            </w:rPr>
            <w:t>j</w:t>
          </w:r>
          <w:r>
            <w:rPr>
              <w:rFonts w:cs="Times New Roman" w:ascii="Times New Roman" w:hAnsi="Times New Roman"/>
              <w:iCs/>
              <w:sz w:val="24"/>
            </w:rPr>
            <w:t>edećih dokaza, u svrhu dokazivanja činjenica datih u izjavi i to:</w:t>
          </w:r>
        </w:p>
        <w:p>
          <w:pPr>
            <w:pStyle w:val="TextBody"/>
            <w:rPr>
              <w:rFonts w:ascii="Times New Roman" w:hAnsi="Times New Roman" w:cs="Times New Roman"/>
              <w:iCs/>
              <w:sz w:val="24"/>
            </w:rPr>
          </w:pPr>
          <w:r>
            <w:rPr>
              <w:rFonts w:cs="Times New Roman" w:ascii="Times New Roman" w:hAnsi="Times New Roman"/>
              <w:iCs/>
              <w:sz w:val="24"/>
            </w:rPr>
          </w:r>
        </w:p>
        <w:p>
          <w:pPr>
            <w:pStyle w:val="ListParagraph"/>
            <w:numPr>
              <w:ilvl w:val="0"/>
              <w:numId w:val="5"/>
            </w:numPr>
            <w:spacing w:lineRule="auto" w:line="240" w:before="0" w:after="0"/>
            <w:contextualSpacing/>
            <w:jc w:val="both"/>
            <w:rPr>
              <w:rFonts w:ascii="Times New Roman" w:hAnsi="Times New Roman" w:cs="Times New Roman"/>
              <w:iCs/>
              <w:sz w:val="24"/>
              <w:szCs w:val="24"/>
              <w:lang w:val="hr-HR"/>
            </w:rPr>
          </w:pPr>
          <w:r>
            <w:rPr>
              <w:rFonts w:cs="Times New Roman" w:ascii="Times New Roman" w:hAnsi="Times New Roman"/>
              <w:iCs/>
              <w:sz w:val="24"/>
              <w:szCs w:val="24"/>
            </w:rPr>
            <w:t>izvod iz kaznene evidencije nadležnog suda da u</w:t>
          </w:r>
          <w:r>
            <w:rPr>
              <w:rFonts w:cs="Times New Roman" w:ascii="Times New Roman" w:hAnsi="Times New Roman"/>
              <w:iCs/>
              <w:sz w:val="24"/>
              <w:szCs w:val="24"/>
              <w:lang w:val="hr-HR"/>
            </w:rPr>
            <w:t xml:space="preserve"> krivičnom postupku nije osuđen pravosnažnom presudom za krivična djela organizovanog kriminala, korupciju, prevaru ili pranje novca, u skladu sa važećim propisima u Bosni i Hercegovini  ili zemlji u kojoj je registrovan; </w:t>
          </w:r>
        </w:p>
        <w:p>
          <w:pPr>
            <w:pStyle w:val="ListParagraph"/>
            <w:numPr>
              <w:ilvl w:val="0"/>
              <w:numId w:val="5"/>
            </w:numPr>
            <w:tabs>
              <w:tab w:val="left" w:pos="900" w:leader="none"/>
              <w:tab w:val="left" w:pos="3780" w:leader="none"/>
            </w:tabs>
            <w:spacing w:lineRule="auto" w:line="240" w:before="0" w:after="0"/>
            <w:contextualSpacing/>
            <w:jc w:val="both"/>
            <w:rPr>
              <w:rFonts w:ascii="Times New Roman" w:hAnsi="Times New Roman" w:cs="Times New Roman"/>
              <w:iCs/>
              <w:sz w:val="24"/>
              <w:szCs w:val="24"/>
              <w:lang w:val="hr-HR"/>
            </w:rPr>
          </w:pPr>
          <w:r>
            <w:rPr>
              <w:rFonts w:cs="Times New Roman" w:ascii="Times New Roman" w:hAnsi="Times New Roman"/>
              <w:iCs/>
              <w:sz w:val="24"/>
              <w:szCs w:val="24"/>
              <w:lang w:val="hr-HR"/>
            </w:rPr>
            <w:t xml:space="preserve">izvod ili potvrda iz evidencije u kojim se vode činjenice da  nije pod stečajem ili nije predmet stečajnog postupka, </w:t>
          </w:r>
          <w:r>
            <w:rPr>
              <w:rFonts w:cs="Times New Roman" w:ascii="Times New Roman" w:hAnsi="Times New Roman"/>
              <w:sz w:val="24"/>
              <w:szCs w:val="24"/>
              <w:lang w:val="hr-HR"/>
            </w:rPr>
            <w:t>osim u slučaju postojanja važeće odluke o potvrdi stečajnog plana ili je predmet postupka likvidacije, odnosno u postupku je</w:t>
          </w:r>
          <w:r>
            <w:rPr>
              <w:rFonts w:cs="Times New Roman" w:ascii="Times New Roman" w:hAnsi="Times New Roman"/>
              <w:b/>
              <w:sz w:val="24"/>
              <w:szCs w:val="24"/>
              <w:lang w:val="hr-HR"/>
            </w:rPr>
            <w:t xml:space="preserve"> </w:t>
          </w:r>
          <w:r>
            <w:rPr>
              <w:rFonts w:cs="Times New Roman" w:ascii="Times New Roman" w:hAnsi="Times New Roman"/>
              <w:sz w:val="24"/>
              <w:szCs w:val="24"/>
              <w:lang w:val="hr-HR"/>
            </w:rPr>
            <w:t xml:space="preserve">obustavljanja poslovne djelatnosti, </w:t>
          </w:r>
          <w:r>
            <w:rPr>
              <w:rFonts w:cs="Times New Roman" w:ascii="Times New Roman" w:hAnsi="Times New Roman"/>
              <w:iCs/>
              <w:sz w:val="24"/>
              <w:szCs w:val="24"/>
              <w:lang w:val="hr-HR"/>
            </w:rPr>
            <w:t>u skladu sa važećim propisima u Bosni i Hercegovini ili zemlji u kojoj je registrovan;</w:t>
          </w:r>
        </w:p>
        <w:p>
          <w:pPr>
            <w:pStyle w:val="ListParagraph"/>
            <w:numPr>
              <w:ilvl w:val="0"/>
              <w:numId w:val="5"/>
            </w:numPr>
            <w:spacing w:lineRule="auto" w:line="240" w:before="0" w:after="0"/>
            <w:contextualSpacing/>
            <w:jc w:val="both"/>
            <w:rPr>
              <w:rFonts w:ascii="Times New Roman" w:hAnsi="Times New Roman" w:cs="Times New Roman"/>
              <w:iCs/>
              <w:sz w:val="24"/>
              <w:szCs w:val="24"/>
              <w:lang w:val="hr-HR"/>
            </w:rPr>
          </w:pPr>
          <w:r>
            <w:rPr>
              <w:rFonts w:cs="Times New Roman" w:ascii="Times New Roman" w:hAnsi="Times New Roman"/>
              <w:iCs/>
              <w:sz w:val="24"/>
              <w:szCs w:val="24"/>
              <w:lang w:val="hr-HR"/>
            </w:rPr>
            <w:t xml:space="preserve">potvrde nadležne poreske uprave ili ukoliko se radi o ponuđaču koji nije registrovan u Bosni i Hercegovini, potvrda ili izvod iz evidencije na osnovu koje se može utvrditi da uredno izmiruje obaveze za penzijsko i invalidsko osiguranje i zdravstveno osiguranje. </w:t>
          </w:r>
        </w:p>
        <w:p>
          <w:pPr>
            <w:pStyle w:val="ListParagraph"/>
            <w:numPr>
              <w:ilvl w:val="0"/>
              <w:numId w:val="5"/>
            </w:numPr>
            <w:spacing w:lineRule="auto" w:line="240" w:before="0" w:after="0"/>
            <w:contextualSpacing/>
            <w:jc w:val="both"/>
            <w:rPr>
              <w:rFonts w:ascii="Times New Roman" w:hAnsi="Times New Roman" w:cs="Times New Roman"/>
              <w:iCs/>
              <w:sz w:val="24"/>
              <w:szCs w:val="24"/>
              <w:lang w:val="hr-HR"/>
            </w:rPr>
          </w:pPr>
          <w:r>
            <w:rPr>
              <w:rFonts w:cs="Times New Roman" w:ascii="Times New Roman" w:hAnsi="Times New Roman"/>
              <w:iCs/>
              <w:sz w:val="24"/>
              <w:szCs w:val="24"/>
              <w:lang w:val="hr-HR"/>
            </w:rPr>
            <w:t>potvrde nadležne/ih institucija o uredno izmirenim obavezama po osnovu direktnih i indirektnih poreza.</w:t>
          </w:r>
        </w:p>
        <w:p>
          <w:pPr>
            <w:pStyle w:val="Normal"/>
            <w:spacing w:lineRule="auto" w:line="240" w:before="0" w:after="0"/>
            <w:jc w:val="both"/>
            <w:rPr>
              <w:rFonts w:ascii="Times New Roman" w:hAnsi="Times New Roman" w:cs="Times New Roman"/>
              <w:iCs/>
              <w:sz w:val="24"/>
              <w:szCs w:val="24"/>
              <w:lang w:val="hr-HR"/>
            </w:rPr>
          </w:pPr>
          <w:r>
            <w:rPr>
              <w:rFonts w:cs="Times New Roman" w:ascii="Times New Roman" w:hAnsi="Times New Roman"/>
              <w:iCs/>
              <w:sz w:val="24"/>
              <w:szCs w:val="24"/>
              <w:lang w:val="hr-HR"/>
            </w:rPr>
          </w:r>
        </w:p>
        <w:p>
          <w:pPr>
            <w:pStyle w:val="Normal"/>
            <w:spacing w:lineRule="auto" w:line="240" w:before="0" w:after="0"/>
            <w:jc w:val="both"/>
            <w:rPr>
              <w:rFonts w:ascii="Times New Roman" w:hAnsi="Times New Roman" w:eastAsia="Times New Roman" w:cs="Times New Roman"/>
              <w:iCs/>
              <w:sz w:val="24"/>
              <w:szCs w:val="24"/>
              <w:lang w:val="hr-HR"/>
            </w:rPr>
          </w:pPr>
          <w:r>
            <w:rPr>
              <w:rFonts w:eastAsia="Times New Roman" w:cs="Times New Roman" w:ascii="Times New Roman" w:hAnsi="Times New Roman"/>
              <w:iCs/>
              <w:sz w:val="24"/>
              <w:szCs w:val="24"/>
              <w:lang w:val="hr-HR"/>
            </w:rPr>
            <w:t xml:space="preserve">U slučaju da kandidati imaju zaključen sporazum o reprogramu obaveza, odnosno odgođenom plaćanju, po osnovu doprinosa za penzijsko-invalidsko osiguranje, zdravstveno osiguranje, direktne i indirektne poreze, dužni su dostaviti potvrdu nadležne institucije/a da kandidat u predviđenoj dinamici izmiruje svoj reprogramirane obaveze. Ukoliko je kandidat zaključio sporazum o reprogramu obaveza ili odgođenom plaćanju obaveza i izvršio samo jednu uplatu obaveza, neposredno prije dostave ponude, ne smatra se da u predviđenoj dinamici izvršavaju svoje obaveze i  taj kandidat neće biti kvalifikovan u ovom postupku javne nabavke. </w:t>
          </w:r>
        </w:p>
        <w:p>
          <w:pPr>
            <w:pStyle w:val="TextBody"/>
            <w:rPr>
              <w:rFonts w:ascii="Times New Roman" w:hAnsi="Times New Roman" w:cs="Times New Roman"/>
              <w:iCs/>
              <w:sz w:val="24"/>
            </w:rPr>
          </w:pPr>
          <w:r>
            <w:rPr>
              <w:rFonts w:cs="Times New Roman" w:ascii="Times New Roman" w:hAnsi="Times New Roman"/>
              <w:iCs/>
              <w:sz w:val="24"/>
            </w:rPr>
          </w:r>
        </w:p>
        <w:p>
          <w:pPr>
            <w:pStyle w:val="TextBody"/>
            <w:rPr>
              <w:rFonts w:ascii="Times New Roman" w:hAnsi="Times New Roman" w:cs="Times New Roman"/>
              <w:iCs/>
              <w:sz w:val="24"/>
            </w:rPr>
          </w:pPr>
          <w:r>
            <w:rPr>
              <w:rFonts w:cs="Times New Roman" w:ascii="Times New Roman" w:hAnsi="Times New Roman"/>
              <w:iCs/>
              <w:sz w:val="24"/>
            </w:rPr>
            <w:t xml:space="preserve">Dokazi (obične kopije) koje je dužan dostaviti kandidat, a koje se u slučaju izbora za naboljeg ponuđača u posljednjoj fazi ovog pregovaračkog postupka dostavljaju u originalu ili ovjerenoj kopiji, moraju sadržavati potvrdu da je u momentu predaje ponude ispunjavao uslove koji se traže tenderskom dokumentacijom. U protivnom će se smatrati da je dao lažnu izjavu. </w:t>
          </w:r>
        </w:p>
        <w:p>
          <w:pPr>
            <w:pStyle w:val="TextBody"/>
            <w:rPr>
              <w:rFonts w:ascii="Times New Roman" w:hAnsi="Times New Roman" w:cs="Times New Roman"/>
              <w:iCs/>
              <w:sz w:val="24"/>
            </w:rPr>
          </w:pPr>
          <w:r>
            <w:rPr>
              <w:rFonts w:cs="Times New Roman" w:ascii="Times New Roman" w:hAnsi="Times New Roman"/>
              <w:iCs/>
              <w:sz w:val="24"/>
            </w:rPr>
          </w:r>
        </w:p>
        <w:p>
          <w:pPr>
            <w:pStyle w:val="TextBody"/>
            <w:rPr>
              <w:rFonts w:ascii="Times New Roman" w:hAnsi="Times New Roman" w:cs="Times New Roman"/>
              <w:iCs/>
              <w:sz w:val="24"/>
            </w:rPr>
          </w:pPr>
          <w:r>
            <w:rPr>
              <w:rFonts w:cs="Times New Roman" w:ascii="Times New Roman" w:hAnsi="Times New Roman"/>
              <w:iCs/>
              <w:sz w:val="24"/>
            </w:rPr>
            <w:t>Dokazi (obične kopije) koje je dužan dostaviti kandidat, a koje se u slučaju izbora za naboljeg ponuđača u posljednjoj fazi ovog pregovaračkog postupka dostavljaju u originalu ili ovjerenoj kopiji, ne mo</w:t>
          </w:r>
          <w:r>
            <w:rPr>
              <w:rFonts w:cs="Times New Roman" w:ascii="Times New Roman" w:hAnsi="Times New Roman"/>
              <w:iCs/>
              <w:sz w:val="24"/>
              <w:lang w:val="bs-Cyrl-BA"/>
            </w:rPr>
            <w:t>g</w:t>
          </w:r>
          <w:r>
            <w:rPr>
              <w:rFonts w:cs="Times New Roman" w:ascii="Times New Roman" w:hAnsi="Times New Roman"/>
              <w:iCs/>
              <w:sz w:val="24"/>
            </w:rPr>
            <w:t>u biti stariji od tri mjeseca, računajući od momenta predaje ponude. Naime, kandidat mora ispunjavati sve uslove u momentu predaje ponude, u protivnom će se smatrat</w:t>
          </w:r>
          <w:r>
            <w:rPr>
              <w:rFonts w:cs="Times New Roman" w:ascii="Times New Roman" w:hAnsi="Times New Roman"/>
              <w:iCs/>
              <w:sz w:val="24"/>
              <w:lang w:val="sr-BA"/>
            </w:rPr>
            <w:t>i</w:t>
          </w:r>
          <w:r>
            <w:rPr>
              <w:rFonts w:cs="Times New Roman" w:ascii="Times New Roman" w:hAnsi="Times New Roman"/>
              <w:iCs/>
              <w:sz w:val="24"/>
            </w:rPr>
            <w:t xml:space="preserve"> da je dao lažnu izjavu iz člana 45. Zakona.</w:t>
          </w:r>
        </w:p>
        <w:p>
          <w:pPr>
            <w:pStyle w:val="TextBody"/>
            <w:rPr>
              <w:rFonts w:ascii="Times New Roman" w:hAnsi="Times New Roman" w:cs="Times New Roman"/>
              <w:iCs/>
              <w:sz w:val="24"/>
            </w:rPr>
          </w:pPr>
          <w:r>
            <w:rPr>
              <w:rFonts w:cs="Times New Roman" w:ascii="Times New Roman" w:hAnsi="Times New Roman"/>
              <w:iCs/>
              <w:sz w:val="24"/>
            </w:rPr>
          </w:r>
        </w:p>
        <w:p>
          <w:pPr>
            <w:pStyle w:val="TextBody"/>
            <w:rPr>
              <w:rFonts w:ascii="Times New Roman" w:hAnsi="Times New Roman" w:cs="Times New Roman"/>
              <w:iCs/>
              <w:sz w:val="24"/>
            </w:rPr>
          </w:pPr>
          <w:r>
            <w:rPr>
              <w:rFonts w:cs="Times New Roman" w:ascii="Times New Roman" w:hAnsi="Times New Roman"/>
              <w:iCs/>
              <w:sz w:val="24"/>
            </w:rPr>
            <w:t xml:space="preserve">Dokaze o ispunjavanju uslova izabrani ponuđač će biti dužan dostaviti na adresu ugovornog organa iz tačke 1. tenderske dokumentacije, bez obzira na način dostavljanja, u roku od 5 dana od dana zaprimanja obavještenja o rezultatima ovog postupka javne nabavke. </w:t>
          </w:r>
        </w:p>
        <w:p>
          <w:pPr>
            <w:pStyle w:val="TextBody"/>
            <w:rPr>
              <w:rFonts w:ascii="Times New Roman" w:hAnsi="Times New Roman" w:cs="Times New Roman"/>
              <w:iCs/>
              <w:sz w:val="24"/>
            </w:rPr>
          </w:pPr>
          <w:r>
            <w:rPr>
              <w:rFonts w:cs="Times New Roman" w:ascii="Times New Roman" w:hAnsi="Times New Roman"/>
              <w:iCs/>
              <w:sz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Ukoliko zahtjev za učešće dostavlja grupa kandidata, svaki član grupe mora ispunjavati uslove u pogledu lične sposobnosti i dokazi se dostavljaju za svakog člana grupe.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Ugovorni organ može diskvalifikovati kandidata iz ovog postupka javne nabavke ukoliko može dokazati da je kandidat bio kriv za ozbiljan profesionalni prekr</w:t>
          </w:r>
          <w:r>
            <w:rPr>
              <w:rFonts w:cs="Times New Roman" w:ascii="Times New Roman" w:hAnsi="Times New Roman"/>
              <w:sz w:val="24"/>
              <w:szCs w:val="24"/>
              <w:lang w:val="sr-BA"/>
            </w:rPr>
            <w:t>š</w:t>
          </w:r>
          <w:r>
            <w:rPr>
              <w:rFonts w:cs="Times New Roman" w:ascii="Times New Roman" w:hAnsi="Times New Roman"/>
              <w:sz w:val="24"/>
              <w:szCs w:val="24"/>
            </w:rPr>
            <w:t xml:space="preserve">aj u posljednje tri godine, ali samo ukoliko može dokazati na bilo koji način, posebno značajni i/ili nedostaci koji se ponavljaju u izvršavanju bitnih zahtjeva ugovora koji su doveli do njegovog prijevremenog raskida (npr. dokaz o prijevremenom raskidu ranijeg ugovora zbog neispunjavanja obaveze u skladu sa Zakonom o obligacionim odnosima), nastanka štete (pravosnažna presuda nadležnog suda za štetu koju je pretrpio ugovorni organ), ili drugih sličnih posljedica koje su rezultat namjere ili nemara tog privrednog subjekta (dokazi u skladu sa postojećim propisima u Bosni i Hercegovini).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Tacke"/>
            <w:spacing w:before="0" w:after="0"/>
            <w:rPr/>
          </w:pPr>
          <w:bookmarkStart w:id="11" w:name="_Toc437513714"/>
          <w:r>
            <w:rPr>
              <w:u w:val="none"/>
            </w:rPr>
            <w:t xml:space="preserve">9. </w:t>
          </w:r>
          <w:bookmarkEnd w:id="11"/>
          <w:r>
            <w:rPr/>
            <w:t>Ostali uslovi za kvalifikaciju</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iCs/>
              <w:sz w:val="24"/>
            </w:rPr>
            <w:t xml:space="preserve">Kandidat je dužan da ispunjava uslov iz člana 52. Zakona o javnim nabavkama, te je tu svrhu u zahtjevu za učešće je dužan dostaviti </w:t>
          </w:r>
          <w:r>
            <w:rPr>
              <w:rFonts w:cs="Times New Roman" w:ascii="Times New Roman" w:hAnsi="Times New Roman"/>
              <w:b/>
              <w:sz w:val="24"/>
              <w:szCs w:val="24"/>
            </w:rPr>
            <w:t>Izjavu ponuđača iz člana 52. Zakona o javnim nabavkama – Aneks V (u prilogu ove tenderske dokumentacije).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Odjelajk"/>
            <w:spacing w:before="0" w:after="0"/>
            <w:rPr/>
          </w:pPr>
          <w:bookmarkStart w:id="12" w:name="_Toc437513715"/>
          <w:bookmarkEnd w:id="12"/>
          <w:r>
            <w:rPr/>
            <w:t>PODACI O ZAHTJEVU ZA UČEŠĆE</w:t>
          </w:r>
        </w:p>
        <w:p>
          <w:pPr>
            <w:pStyle w:val="Normal"/>
            <w:spacing w:lineRule="auto" w:line="240" w:before="0" w:after="0"/>
            <w:jc w:val="both"/>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Tacke"/>
            <w:spacing w:before="0" w:after="0"/>
            <w:rPr/>
          </w:pPr>
          <w:bookmarkStart w:id="13" w:name="_Toc437513716"/>
          <w:bookmarkEnd w:id="13"/>
          <w:r>
            <w:rPr/>
            <w:t>10. Sadržaj zahtjeva za učešće i način pripreme zahtjeva za učešće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Zahtjev za učešće sa pripadajućom dokumentacijom se priprema na jednom od službenih jezika u Bosni i Hercegovini, na latiničnom ili ćirilićnom pismu. Pri pripremi zahtjeva za učešće kandidat se mora pridržavati zahtjeva i uslova iz tenderske dokumentacije. Kandidat ne smije mijenjati ili nadopunjavati tekst tenderske dokumentacije.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Zahtjev za učešće mora sadržavati izjavu i dokumente iz tačke 8. ove tenderske dokumentacije.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Tacke"/>
            <w:spacing w:before="0" w:after="0"/>
            <w:rPr/>
          </w:pPr>
          <w:bookmarkStart w:id="14" w:name="_Toc437513717"/>
          <w:r>
            <w:rPr/>
            <w:t>11. Način dostav</w:t>
          </w:r>
          <w:r>
            <w:rPr>
              <w:lang w:val="sr-BA"/>
            </w:rPr>
            <w:t>ljanja</w:t>
          </w:r>
          <w:bookmarkEnd w:id="14"/>
          <w:r>
            <w:rPr/>
            <w:t xml:space="preserve"> zahtjeva za učešće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Zahtjev za učešće, bez obzira na način dostav</w:t>
          </w:r>
          <w:r>
            <w:rPr>
              <w:rFonts w:cs="Times New Roman" w:ascii="Times New Roman" w:hAnsi="Times New Roman"/>
              <w:sz w:val="24"/>
              <w:szCs w:val="24"/>
              <w:lang w:val="sr-BA"/>
            </w:rPr>
            <w:t>ljanja</w:t>
          </w:r>
          <w:r>
            <w:rPr>
              <w:rFonts w:cs="Times New Roman" w:ascii="Times New Roman" w:hAnsi="Times New Roman"/>
              <w:sz w:val="24"/>
              <w:szCs w:val="24"/>
            </w:rPr>
            <w:t xml:space="preserve">, mora biti zaprimljen u ugovornom organu, na adresi navedenoj u tački 1. tenderske dokumentacije, do datuma i vremena navedenog u tenderskoj dokumentaciji. Ukoliko zahtjev za učešće bude zaprimljen nakon tog vremena smatraće se neblagovremenim i kao takav, biti će vraćen kandidatu neotvoren.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Zahtjev za učešće se predaje na protokol ugovornog organa ili putem pošte, na adresu ugovornog organa, u zatvorenoj koverti na kojoj, na prednjoj strani koverte, mora biti navedeno:</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Fonts w:cs="Times New Roman" w:ascii="Times New Roman" w:hAnsi="Times New Roman"/>
              <w:sz w:val="24"/>
              <w:szCs w:val="24"/>
            </w:rPr>
            <w:t>ELEKTROTEHNIČKI FAKULTET U SARAJEVU</w:t>
          </w:r>
        </w:p>
        <w:p>
          <w:pPr>
            <w:pStyle w:val="Normal"/>
            <w:spacing w:lineRule="auto" w:line="240" w:before="0" w:after="0"/>
            <w:rPr/>
          </w:pPr>
          <w:r>
            <w:rPr>
              <w:rFonts w:cs="Times New Roman" w:ascii="Times New Roman" w:hAnsi="Times New Roman"/>
              <w:sz w:val="24"/>
              <w:szCs w:val="24"/>
            </w:rPr>
            <w:t>ul. Zmaja od Bosne bb, Kampus Univerziteta u Sarajevu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71000 Sarajevo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Fonts w:cs="Times New Roman" w:ascii="Times New Roman" w:hAnsi="Times New Roman"/>
              <w:sz w:val="24"/>
              <w:szCs w:val="24"/>
            </w:rPr>
            <w:t xml:space="preserve">ZAHTJEV ZA UČEŠĆE U PREGOVARAČKOM POSTUPKU BEZ OBJAVE OBAVJEŠTENJA ZA NABAVKU </w:t>
          </w:r>
          <w:r>
            <w:rPr>
              <w:rFonts w:cs="Times New Roman" w:ascii="Times New Roman" w:hAnsi="Times New Roman"/>
              <w:b w:val="false"/>
              <w:bCs w:val="false"/>
              <w:sz w:val="24"/>
              <w:szCs w:val="24"/>
            </w:rPr>
            <w:t xml:space="preserve">RAZVOJNE PLOČE ZA POTREBE REALIZACIJE PROJEKTA NA ELEKTROTEHNIČKOM FAKULTETU U SARAJEVU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Broj nabavke: 2</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NE OTVARAJ“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Na zadnjoj strani koverte kandidat je dužan da navede s</w:t>
          </w:r>
          <w:r>
            <w:rPr>
              <w:rFonts w:cs="Times New Roman" w:ascii="Times New Roman" w:hAnsi="Times New Roman"/>
              <w:sz w:val="24"/>
              <w:szCs w:val="24"/>
              <w:lang w:val="sr-BA"/>
            </w:rPr>
            <w:t>l</w:t>
          </w:r>
          <w:r>
            <w:rPr>
              <w:rFonts w:cs="Times New Roman" w:ascii="Times New Roman" w:hAnsi="Times New Roman"/>
              <w:sz w:val="24"/>
              <w:szCs w:val="24"/>
            </w:rPr>
            <w:t>i</w:t>
          </w:r>
          <w:r>
            <w:rPr>
              <w:rFonts w:cs="Times New Roman" w:ascii="Times New Roman" w:hAnsi="Times New Roman"/>
              <w:sz w:val="24"/>
              <w:szCs w:val="24"/>
              <w:lang w:val="sr-BA"/>
            </w:rPr>
            <w:t>j</w:t>
          </w:r>
          <w:r>
            <w:rPr>
              <w:rFonts w:cs="Times New Roman" w:ascii="Times New Roman" w:hAnsi="Times New Roman"/>
              <w:sz w:val="24"/>
              <w:szCs w:val="24"/>
            </w:rPr>
            <w:t>edeće: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Naziv i adresa kandidata/grupe kandidata</w:t>
          </w:r>
        </w:p>
        <w:p>
          <w:pPr>
            <w:pStyle w:val="T98"/>
            <w:jc w:val="both"/>
            <w:rPr>
              <w:color w:val="000000"/>
            </w:rPr>
          </w:pPr>
          <w:r>
            <w:rPr>
              <w:color w:val="000000"/>
            </w:rPr>
            <w:t xml:space="preserve">Zahtjev za učešće se čvrsto uvezuje na način da se onemogući naknadno vađenje ili umetanje listova. Ako je zahtjev za učešće izrađen u dva ili više dijelova, svaki dio se čvrsto uvezuje na način da se onemogući naknadno vađenje ili umetanje listova. </w:t>
          </w:r>
        </w:p>
        <w:p>
          <w:pPr>
            <w:pStyle w:val="T98"/>
            <w:jc w:val="both"/>
            <w:rPr>
              <w:color w:val="000000"/>
            </w:rPr>
          </w:pPr>
          <w:r>
            <w:rPr>
              <w:color w:val="000000"/>
            </w:rPr>
            <w:t xml:space="preserve">Stranice zahtjeva za učešće se označavaju brojem na način da je vidljiv redni broj stranice. Kada je zahtjev za učešće izrađen od više dijelova, stranice se označavaju na način da svaki slijedeći dio započinje rednim brojem kojim se nastavlja redni broj stranice kojim završava prethodni dio.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Zahtjev za učešće neće biti odbačen ukoliko su listovi zahtjeva za učešće numerisani na način da je obezbjeđen kontinuitet numerisanja, te će se smatrati manjim odstupanjem koje ne mijenja, niti se bitno  udaljava od karakteristika, uslova i drugih zahtjeva utvrđenih u obavještenju o nabavci i tenderskoj dokumentaciji.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Zahtjev za učešće se dostavlja u originalu.</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Tacke"/>
            <w:spacing w:before="0" w:after="0"/>
            <w:rPr/>
          </w:pPr>
          <w:bookmarkStart w:id="15" w:name="_Toc437513718"/>
          <w:bookmarkEnd w:id="15"/>
          <w:r>
            <w:rPr/>
            <w:t>12. Mjesto, datum i vrijeme za prijem zahtjeva za učešće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Zahtjev za učešće se dostavlja na način definisan u tač</w:t>
          </w:r>
          <w:r>
            <w:rPr>
              <w:rFonts w:cs="Times New Roman" w:ascii="Times New Roman" w:hAnsi="Times New Roman"/>
              <w:sz w:val="24"/>
              <w:szCs w:val="24"/>
              <w:lang w:val="sr-BA"/>
            </w:rPr>
            <w:t>k</w:t>
          </w:r>
          <w:r>
            <w:rPr>
              <w:rFonts w:cs="Times New Roman" w:ascii="Times New Roman" w:hAnsi="Times New Roman"/>
              <w:sz w:val="24"/>
              <w:szCs w:val="24"/>
            </w:rPr>
            <w:t>i 11. ove tend</w:t>
          </w:r>
          <w:r>
            <w:rPr>
              <w:rFonts w:cs="Times New Roman" w:ascii="Times New Roman" w:hAnsi="Times New Roman"/>
              <w:sz w:val="24"/>
              <w:szCs w:val="24"/>
              <w:lang w:val="sr-BA"/>
            </w:rPr>
            <w:t>e</w:t>
          </w:r>
          <w:r>
            <w:rPr>
              <w:rFonts w:cs="Times New Roman" w:ascii="Times New Roman" w:hAnsi="Times New Roman"/>
              <w:sz w:val="24"/>
              <w:szCs w:val="24"/>
            </w:rPr>
            <w:t>rske dokumentacije i to:</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Fonts w:cs="Times New Roman" w:ascii="Times New Roman" w:hAnsi="Times New Roman"/>
              <w:sz w:val="24"/>
              <w:szCs w:val="24"/>
            </w:rPr>
            <w:t>ELEKTROTEHNIČKI FAKULTET U SARAJEVU</w:t>
          </w:r>
        </w:p>
        <w:p>
          <w:pPr>
            <w:pStyle w:val="Normal"/>
            <w:spacing w:lineRule="auto" w:line="240" w:before="0" w:after="0"/>
            <w:rPr/>
          </w:pPr>
          <w:r>
            <w:rPr>
              <w:rFonts w:cs="Times New Roman" w:ascii="Times New Roman" w:hAnsi="Times New Roman"/>
              <w:sz w:val="24"/>
              <w:szCs w:val="24"/>
            </w:rPr>
            <w:t>ul. Zmaja od Bosne bb, Kampus Univerziteta u Sarajevu</w:t>
          </w:r>
        </w:p>
        <w:p>
          <w:pPr>
            <w:pStyle w:val="Normal"/>
            <w:spacing w:lineRule="auto" w:line="240" w:before="0" w:after="0"/>
            <w:rPr/>
          </w:pPr>
          <w:r>
            <w:rPr>
              <w:rFonts w:cs="Times New Roman" w:ascii="Times New Roman" w:hAnsi="Times New Roman"/>
              <w:sz w:val="24"/>
              <w:szCs w:val="24"/>
            </w:rPr>
            <w:t>71000 Sarajevo</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pPr>
          <w:r>
            <w:rPr>
              <w:rFonts w:cs="Times New Roman" w:ascii="Times New Roman" w:hAnsi="Times New Roman"/>
              <w:sz w:val="24"/>
              <w:szCs w:val="24"/>
            </w:rPr>
            <w:t>Soba broj: 1-26 (I sprat)</w:t>
          </w:r>
        </w:p>
        <w:p>
          <w:pPr>
            <w:pStyle w:val="Normal"/>
            <w:spacing w:lineRule="auto" w:line="240" w:before="0" w:after="0"/>
            <w:jc w:val="both"/>
            <w:rPr/>
          </w:pPr>
          <w:r>
            <w:rPr>
              <w:rFonts w:cs="Times New Roman" w:ascii="Times New Roman" w:hAnsi="Times New Roman"/>
              <w:sz w:val="24"/>
              <w:szCs w:val="24"/>
            </w:rPr>
            <w:t>Rok za prijem zahtjeva za učešće:</w:t>
          </w:r>
          <w:r>
            <w:rPr>
              <w:rFonts w:cs="Times New Roman" w:ascii="Times New Roman" w:hAnsi="Times New Roman"/>
              <w:sz w:val="24"/>
              <w:szCs w:val="24"/>
              <w:shd w:fill="FFFFFF" w:val="clear"/>
            </w:rPr>
            <w:t xml:space="preserve"> 23.01.</w:t>
          </w:r>
          <w:r>
            <w:rPr>
              <w:rFonts w:cs="Times New Roman" w:ascii="Times New Roman" w:hAnsi="Times New Roman"/>
              <w:sz w:val="24"/>
              <w:szCs w:val="24"/>
            </w:rPr>
            <w:t>2019. godine</w:t>
          </w:r>
        </w:p>
        <w:p>
          <w:pPr>
            <w:pStyle w:val="Normal"/>
            <w:spacing w:lineRule="auto" w:line="240" w:before="0" w:after="0"/>
            <w:jc w:val="both"/>
            <w:rPr/>
          </w:pPr>
          <w:r>
            <w:rPr>
              <w:rFonts w:cs="Times New Roman" w:ascii="Times New Roman" w:hAnsi="Times New Roman"/>
              <w:sz w:val="24"/>
              <w:szCs w:val="24"/>
            </w:rPr>
            <w:t>Vrijeme do kada se primaju zahtjevi za učešće: 14:00 sati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Zahtjev za učešće zaprimljen nakon isteka roka za prijem zahtjeva za učešće se vraća kandidatu neotvoren. Kandidati koji zahtjeve za učešće dostavljaju poštom preuzimaju rizik ukoliko zahtjevi za učešće ne stignu do krajnjeg roka utvrđenog tenderskom dokumentacijom.</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Tacke"/>
            <w:spacing w:before="0" w:after="0"/>
            <w:rPr/>
          </w:pPr>
          <w:bookmarkStart w:id="16" w:name="_Toc437513719"/>
          <w:bookmarkEnd w:id="16"/>
          <w:r>
            <w:rPr/>
            <w:t>13. Mjesto, datum i vrijeme otvaranja zahtjeva za učešće</w:t>
          </w:r>
        </w:p>
        <w:p>
          <w:pPr>
            <w:pStyle w:val="Tacke"/>
            <w:spacing w:before="0" w:after="0"/>
            <w:rPr/>
          </w:pPr>
          <w:r>
            <w:rPr/>
          </w:r>
        </w:p>
        <w:p>
          <w:pPr>
            <w:pStyle w:val="Normal"/>
            <w:spacing w:lineRule="auto" w:line="240" w:before="0" w:after="0"/>
            <w:rPr/>
          </w:pPr>
          <w:r>
            <w:rPr>
              <w:rFonts w:cs="Times New Roman" w:ascii="Times New Roman" w:hAnsi="Times New Roman"/>
              <w:sz w:val="24"/>
              <w:szCs w:val="24"/>
            </w:rPr>
            <w:t>ELEKTROTEHNIČKI FAKULTET U SARAJEVU</w:t>
          </w:r>
        </w:p>
        <w:p>
          <w:pPr>
            <w:pStyle w:val="Normal"/>
            <w:spacing w:lineRule="auto" w:line="240" w:before="0" w:after="0"/>
            <w:rPr/>
          </w:pPr>
          <w:r>
            <w:rPr>
              <w:rFonts w:cs="Times New Roman" w:ascii="Times New Roman" w:hAnsi="Times New Roman"/>
              <w:sz w:val="24"/>
              <w:szCs w:val="24"/>
            </w:rPr>
            <w:t>ul. Zmaja od Bosne bb, Kampus Univerziteta u Sarajevu</w:t>
          </w:r>
        </w:p>
        <w:p>
          <w:pPr>
            <w:pStyle w:val="Normal"/>
            <w:spacing w:lineRule="auto" w:line="240" w:before="0" w:after="0"/>
            <w:rPr/>
          </w:pPr>
          <w:bookmarkStart w:id="17" w:name="__DdeLink__43133_20418229"/>
          <w:bookmarkEnd w:id="17"/>
          <w:r>
            <w:rPr>
              <w:rFonts w:cs="Times New Roman" w:ascii="Times New Roman" w:hAnsi="Times New Roman"/>
              <w:sz w:val="24"/>
              <w:szCs w:val="24"/>
            </w:rPr>
            <w:t>71000 Sarajevo</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pPr>
          <w:r>
            <w:rPr>
              <w:rFonts w:cs="Times New Roman" w:ascii="Times New Roman" w:hAnsi="Times New Roman"/>
              <w:sz w:val="24"/>
              <w:szCs w:val="24"/>
            </w:rPr>
            <w:t>Soba broj: 0-04</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pPr>
          <w:r>
            <w:rPr>
              <w:rFonts w:cs="Times New Roman" w:ascii="Times New Roman" w:hAnsi="Times New Roman"/>
              <w:sz w:val="24"/>
              <w:szCs w:val="24"/>
            </w:rPr>
            <w:t>Datum i vrijeme otvaranja zahtjeva za učešće pristiglih do krajnjeg roka za prijem zahtjeva za učešće:</w:t>
          </w:r>
          <w:r>
            <w:rPr>
              <w:rFonts w:cs="Times New Roman" w:ascii="Times New Roman" w:hAnsi="Times New Roman"/>
              <w:sz w:val="24"/>
              <w:szCs w:val="24"/>
              <w:shd w:fill="FFFFFF" w:val="clear"/>
            </w:rPr>
            <w:t xml:space="preserve"> 23.</w:t>
          </w:r>
          <w:r>
            <w:rPr>
              <w:rFonts w:cs="Times New Roman" w:ascii="Times New Roman" w:hAnsi="Times New Roman"/>
              <w:sz w:val="24"/>
              <w:szCs w:val="24"/>
            </w:rPr>
            <w:t>01.2019. godine u 14:15 sati.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Odjelajk"/>
            <w:spacing w:before="0" w:after="0"/>
            <w:rPr/>
          </w:pPr>
          <w:bookmarkStart w:id="18" w:name="_Toc437513720"/>
          <w:bookmarkEnd w:id="18"/>
          <w:r>
            <w:rPr/>
            <w:t>OSTALI PODACI</w:t>
          </w:r>
        </w:p>
        <w:p>
          <w:pPr>
            <w:pStyle w:val="Normal"/>
            <w:spacing w:lineRule="auto" w:line="240" w:before="0" w:after="0"/>
            <w:jc w:val="both"/>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Tacke"/>
            <w:spacing w:before="0" w:after="0"/>
            <w:rPr/>
          </w:pPr>
          <w:bookmarkStart w:id="19" w:name="_Toc437513721"/>
          <w:bookmarkEnd w:id="19"/>
          <w:r>
            <w:rPr/>
            <w:t>14. Rok za donošenje odluke o rezultatu pretkvalikacije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Ugovorni organ je dužan donijeti odluku o rezultatu pretkvalifikacije nakon okončanja faze pretkvalifikacije.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Odjelajk"/>
            <w:spacing w:before="0" w:after="0"/>
            <w:rPr/>
          </w:pPr>
          <w:bookmarkStart w:id="20" w:name="_Toc437513722"/>
          <w:bookmarkEnd w:id="20"/>
          <w:r>
            <w:rPr/>
            <w:t>DODATNE INFORMACIJE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Tacke"/>
            <w:spacing w:before="0" w:after="0"/>
            <w:rPr/>
          </w:pPr>
          <w:bookmarkStart w:id="21" w:name="_Toc437513723"/>
          <w:bookmarkEnd w:id="21"/>
          <w:r>
            <w:rPr/>
            <w:t>15. Trošak zahtjeva za učešće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Trošak pripreme zahtjeva za učešće  u potpunosti snosi kandidat.</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Tacke"/>
            <w:spacing w:before="0" w:after="0"/>
            <w:rPr/>
          </w:pPr>
          <w:bookmarkStart w:id="22" w:name="_Toc437513724"/>
          <w:bookmarkEnd w:id="22"/>
          <w:r>
            <w:rPr/>
            <w:t>16. Ispravka i/ili izmjena tenderske dokumentacije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Ugovorni organ može u svako doba, a najkasnije 5 dana prije isteka roka za podnošenje zahtjeva za učešće, iz opravdanih razloga, bilo na vlastitu inicijativu, bilo kao odgovor na zahtjev privrednog subjekta za pojašnjenje, bilo prema nalogu Ureda za razmatranje žalbi, izmjeniti tendersku dokumentaciju.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U slučaju da je izmjena/dopuna tenderske dokumentacije takve prirode da će za pripremu zahtjeva za učešće biti potrebno dodatno vrijeme, ugovorni organ dužan je produžiti rok za prijem zahtjeva za učešće, primjeren nastalim izmjenama, ali ne kraći od 7 dana.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Zahtjev za pojašnjenje se može tražiti najkasnije 10 dana prije isteka roka za prijem ponuda. Ugovorni organ je dužan, bez navođenja identiteta privrednog subjekta koji je tražio pojašnjenje, u roku od 3 dana, a najkasnije 5 dana </w:t>
          </w:r>
          <w:r>
            <w:rPr>
              <w:rFonts w:cs="Times New Roman" w:ascii="Times New Roman" w:hAnsi="Times New Roman"/>
              <w:sz w:val="24"/>
              <w:szCs w:val="24"/>
              <w:lang w:val="bs-Cyrl-BA"/>
            </w:rPr>
            <w:t xml:space="preserve">prije isteka roka za podnošenje ponuda </w:t>
          </w:r>
          <w:r>
            <w:rPr>
              <w:rFonts w:cs="Times New Roman" w:ascii="Times New Roman" w:hAnsi="Times New Roman"/>
              <w:sz w:val="24"/>
              <w:szCs w:val="24"/>
            </w:rPr>
            <w:t xml:space="preserve">dostaviti pismeno pojašnjenje svim potencijalnim ponuđačima.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Tacke"/>
            <w:spacing w:before="0" w:after="0"/>
            <w:rPr/>
          </w:pPr>
          <w:bookmarkStart w:id="23" w:name="_Toc437513725"/>
          <w:bookmarkEnd w:id="23"/>
          <w:r>
            <w:rPr/>
            <w:t>17. Povjerljivost dokumentacije privrednih subjekata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 obzirom da se ovim pozivom za učešće zahtijevaju samo dokazi o ispunjavanju kvalifikacionih uslova (</w:t>
          </w:r>
          <w:r>
            <w:rPr>
              <w:rFonts w:cs="Times New Roman" w:ascii="Times New Roman" w:hAnsi="Times New Roman"/>
              <w:sz w:val="24"/>
              <w:szCs w:val="24"/>
              <w:lang w:val="sr-BA"/>
            </w:rPr>
            <w:t xml:space="preserve">u </w:t>
          </w:r>
          <w:r>
            <w:rPr>
              <w:rFonts w:cs="Times New Roman" w:ascii="Times New Roman" w:hAnsi="Times New Roman"/>
              <w:sz w:val="24"/>
              <w:szCs w:val="24"/>
            </w:rPr>
            <w:t>smislu odredbi čl. 45.-51.</w:t>
          </w:r>
          <w:r>
            <w:rPr>
              <w:rFonts w:cs="Times New Roman" w:ascii="Times New Roman" w:hAnsi="Times New Roman"/>
              <w:sz w:val="24"/>
              <w:szCs w:val="24"/>
              <w:lang w:val="sr-BA"/>
            </w:rPr>
            <w:t xml:space="preserve"> </w:t>
          </w:r>
          <w:r>
            <w:rPr>
              <w:rFonts w:cs="Times New Roman" w:ascii="Times New Roman" w:hAnsi="Times New Roman"/>
              <w:sz w:val="24"/>
              <w:szCs w:val="24"/>
            </w:rPr>
            <w:t>Zakona), odnosno samo dokazi o ispunjavanju uslova iz člana 45. Zakona, u zahtjevu za učešće niti jedan podatak se ne može smatrati povjerljivim,</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 skladu sa članom 11. stav (1) Zakona, podaci koji s</w:t>
          </w:r>
          <w:r>
            <w:rPr>
              <w:rFonts w:cs="Times New Roman" w:ascii="Times New Roman" w:hAnsi="Times New Roman"/>
              <w:sz w:val="24"/>
              <w:szCs w:val="24"/>
              <w:lang w:val="sr-BA"/>
            </w:rPr>
            <w:t>e</w:t>
          </w:r>
          <w:r>
            <w:rPr>
              <w:rFonts w:cs="Times New Roman" w:ascii="Times New Roman" w:hAnsi="Times New Roman"/>
              <w:sz w:val="24"/>
              <w:szCs w:val="24"/>
            </w:rPr>
            <w:t xml:space="preserve"> ni u kojem slučaju n</w:t>
          </w:r>
          <w:r>
            <w:rPr>
              <w:rFonts w:cs="Times New Roman" w:ascii="Times New Roman" w:hAnsi="Times New Roman"/>
              <w:sz w:val="24"/>
              <w:szCs w:val="24"/>
              <w:lang w:val="sr-BA"/>
            </w:rPr>
            <w:t>e</w:t>
          </w:r>
          <w:r>
            <w:rPr>
              <w:rFonts w:cs="Times New Roman" w:ascii="Times New Roman" w:hAnsi="Times New Roman"/>
              <w:sz w:val="24"/>
              <w:szCs w:val="24"/>
            </w:rPr>
            <w:t xml:space="preserve"> mogu smatrati povjerljivim su:</w:t>
          </w:r>
        </w:p>
        <w:p>
          <w:pPr>
            <w:pStyle w:val="ListParagraph"/>
            <w:numPr>
              <w:ilvl w:val="0"/>
              <w:numId w:val="3"/>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ukupne i pojedinačne cijene iskazane u ponudi;</w:t>
          </w:r>
        </w:p>
        <w:p>
          <w:pPr>
            <w:pStyle w:val="ListParagraph"/>
            <w:numPr>
              <w:ilvl w:val="0"/>
              <w:numId w:val="3"/>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predmet nabavke, odnosno ponuđena roba, usluga ili rad od koje zavisi poređenje sa tehničkom specifikacijom i ocjena da je ponuda u skladu sa zahtjevima iz tehničke specifikacije;</w:t>
          </w:r>
        </w:p>
        <w:p>
          <w:pPr>
            <w:pStyle w:val="ListParagraph"/>
            <w:numPr>
              <w:ilvl w:val="0"/>
              <w:numId w:val="3"/>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dokazi o ličnoj situaciji ponuđača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Tacke"/>
            <w:spacing w:before="0" w:after="0"/>
            <w:rPr/>
          </w:pPr>
          <w:bookmarkStart w:id="24" w:name="_Toc437513726"/>
          <w:bookmarkEnd w:id="24"/>
          <w:r>
            <w:rPr/>
            <w:t>18. Izmjena, dopuna i povlačenje zahtjeva za učešće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Do isteka roka za prijem zahtjeva za učešće, kandidat može svoj zahtjev za učešće izmjeniti ili dopuniti i to da u posebnoj koverti, na isti način navede sve podatke sadržane u tački 11. tenderske dokumentacije, i to:</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Fonts w:cs="Times New Roman" w:ascii="Times New Roman" w:hAnsi="Times New Roman"/>
              <w:sz w:val="24"/>
              <w:szCs w:val="24"/>
            </w:rPr>
            <w:t>ELEKTROTEHNIČKI FAKULTET U SARAJEVU</w:t>
          </w:r>
        </w:p>
        <w:p>
          <w:pPr>
            <w:pStyle w:val="Normal"/>
            <w:spacing w:lineRule="auto" w:line="240" w:before="0" w:after="0"/>
            <w:rPr/>
          </w:pPr>
          <w:r>
            <w:rPr>
              <w:rFonts w:cs="Times New Roman" w:ascii="Times New Roman" w:hAnsi="Times New Roman"/>
              <w:sz w:val="24"/>
              <w:szCs w:val="24"/>
            </w:rPr>
            <w:t>ul. Zmaja od Bosne bb, Kampus Univerziteta u Sarajevu</w:t>
          </w:r>
        </w:p>
        <w:p>
          <w:pPr>
            <w:pStyle w:val="Normal"/>
            <w:spacing w:lineRule="auto" w:line="240" w:before="0" w:after="0"/>
            <w:rPr/>
          </w:pPr>
          <w:r>
            <w:rPr>
              <w:rFonts w:cs="Times New Roman" w:ascii="Times New Roman" w:hAnsi="Times New Roman"/>
              <w:sz w:val="24"/>
              <w:szCs w:val="24"/>
            </w:rPr>
            <w:t>71000 Sarajevo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Fonts w:cs="Times New Roman" w:ascii="Times New Roman" w:hAnsi="Times New Roman"/>
              <w:sz w:val="24"/>
              <w:szCs w:val="24"/>
            </w:rPr>
            <w:t xml:space="preserve">ZAHTJEV ZA UČEŠĆE U PREGOVARAČKOM POSTUPKU BEZ OBJAVE OBAVJEŠTENJA ZA NABAVKU </w:t>
          </w:r>
          <w:r>
            <w:rPr>
              <w:rFonts w:cs="Times New Roman" w:ascii="Times New Roman" w:hAnsi="Times New Roman"/>
              <w:b w:val="false"/>
              <w:bCs w:val="false"/>
              <w:sz w:val="24"/>
              <w:szCs w:val="24"/>
            </w:rPr>
            <w:t xml:space="preserve">RAZVOJNE PLOČE ZA POTREBE REALIZACIJE PROJEKTA NA ELEKTROTEHNIČKOM FAKULTETU U SARAJEVU </w:t>
          </w:r>
        </w:p>
        <w:p>
          <w:pPr>
            <w:pStyle w:val="Normal"/>
            <w:spacing w:lineRule="auto" w:line="240" w:before="0" w:after="0"/>
            <w:rPr>
              <w:b w:val="false"/>
              <w:b w:val="false"/>
              <w:bCs w:val="false"/>
            </w:rPr>
          </w:pPr>
          <w:r>
            <w:rPr>
              <w:rFonts w:cs="Times New Roman" w:ascii="Times New Roman" w:hAnsi="Times New Roman"/>
              <w:b w:val="false"/>
              <w:bCs w:val="false"/>
              <w:sz w:val="24"/>
              <w:szCs w:val="24"/>
            </w:rPr>
            <w:t>Broj nabavke: Robe 8</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IZMJENA/DOPUNA ZAHTJEVA ZA UČEŠĆE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NE OTVARAJ“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Na zadnjoj strani koverte kandidat je dužan da navede </w:t>
          </w:r>
          <w:r>
            <w:rPr>
              <w:rFonts w:cs="Times New Roman" w:ascii="Times New Roman" w:hAnsi="Times New Roman"/>
              <w:sz w:val="24"/>
              <w:szCs w:val="24"/>
              <w:lang w:val="sr-BA"/>
            </w:rPr>
            <w:t>sl</w:t>
          </w:r>
          <w:r>
            <w:rPr>
              <w:rFonts w:cs="Times New Roman" w:ascii="Times New Roman" w:hAnsi="Times New Roman"/>
              <w:sz w:val="24"/>
              <w:szCs w:val="24"/>
            </w:rPr>
            <w:t>i</w:t>
          </w:r>
          <w:r>
            <w:rPr>
              <w:rFonts w:cs="Times New Roman" w:ascii="Times New Roman" w:hAnsi="Times New Roman"/>
              <w:sz w:val="24"/>
              <w:szCs w:val="24"/>
              <w:lang w:val="sr-BA"/>
            </w:rPr>
            <w:t>j</w:t>
          </w:r>
          <w:r>
            <w:rPr>
              <w:rFonts w:cs="Times New Roman" w:ascii="Times New Roman" w:hAnsi="Times New Roman"/>
              <w:sz w:val="24"/>
              <w:szCs w:val="24"/>
            </w:rPr>
            <w:t>edeće: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Naziv i adresa kandidata /grupe kandidata.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Kandidat može do isteka roka za prijem zahtjeva za učešće odustati od svog zahtjeva za učešće, na način da dostavi pisanu izjavu da odustaje od zahtjeva za učešće, uz obavezno navođenje predmeta nabavke i broja nabavke, i to najkasnije do isteka roka za prijem zahtjeva za učešće.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Zahtjev za učešće se ne može mijenjati, dopunjavati, niti povući nakon isteka roka za prijem zahtjeva za učešće.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Tacke"/>
            <w:spacing w:before="0" w:after="0"/>
            <w:rPr/>
          </w:pPr>
          <w:bookmarkStart w:id="25" w:name="_Toc437513727"/>
          <w:bookmarkEnd w:id="25"/>
          <w:r>
            <w:rPr/>
            <w:t>19. Pouka o pravnom lijeku</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Žalba se izjavljuje Uredu za razmatranje žalbi, putem ugovornog organa, u roku od 10 dana od dana preuzimanja tenderske dokumntacije.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Odjelajk"/>
            <w:spacing w:before="0" w:after="0"/>
            <w:rPr/>
          </w:pPr>
          <w:bookmarkStart w:id="26" w:name="_Toc437513728"/>
          <w:bookmarkEnd w:id="26"/>
          <w:r>
            <w:rPr/>
            <w:t>PRILOZI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6"/>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Izjava o ispunjenosti uslova iz člana 45. stav (1) tačaka od a) do d) Zakona o javnim nabavkama – Aneks IV</w:t>
          </w:r>
        </w:p>
        <w:p>
          <w:pPr>
            <w:pStyle w:val="ListParagraph"/>
            <w:numPr>
              <w:ilvl w:val="0"/>
              <w:numId w:val="6"/>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Izjava ponuđača iz člana 52. Zakona o javnim nabavkama – Aneks V</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r>
            <w:br w:type="page"/>
          </w:r>
        </w:p>
        <w:p>
          <w:pPr>
            <w:pStyle w:val="Normal"/>
            <w:spacing w:lineRule="auto" w:line="240" w:before="0" w:after="0"/>
            <w:jc w:val="center"/>
            <w:rPr>
              <w:rFonts w:ascii="Times New Roman" w:hAnsi="Times New Roman"/>
              <w:sz w:val="24"/>
              <w:szCs w:val="24"/>
            </w:rPr>
          </w:pPr>
          <w:r>
            <w:rPr>
              <w:rFonts w:ascii="Times New Roman" w:hAnsi="Times New Roman"/>
              <w:b/>
              <w:sz w:val="24"/>
              <w:szCs w:val="24"/>
            </w:rPr>
            <w:t>ANEKS BROJ 4</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b/>
              <w:sz w:val="24"/>
              <w:szCs w:val="24"/>
            </w:rPr>
            <w:t>Pismena izjava o ispunjenosti uslova iz članka 45. stavak (1) tačke od a) do d) Zakona o javnim nabavkama BiH („Službeni glasnik BiH“ broj: 39/14) - osobna sposobnost</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52" w:before="0" w:after="0"/>
            <w:jc w:val="both"/>
            <w:rPr>
              <w:rFonts w:ascii="Times New Roman" w:hAnsi="Times New Roman"/>
              <w:sz w:val="24"/>
              <w:szCs w:val="24"/>
            </w:rPr>
          </w:pPr>
          <w:r>
            <w:rPr>
              <w:rFonts w:ascii="Times New Roman" w:hAnsi="Times New Roman"/>
              <w:sz w:val="24"/>
              <w:szCs w:val="24"/>
            </w:rPr>
            <w:t>Ja, nižepotpisani ___________________________________, sa ličnom kartom broj:________________ izdatom od ______________________, u svojstvu predstavnika privrednog društva ili obrta ili srodne djelatnosti__________________________________________, ID broj:___________________, čije sjedište se nalazi u _____________________________, na adresi ______________________________, kao ponuditelj u postupku javne nabavke roba - _________________________</w:t>
            <w:tab/>
            <w:tab/>
            <w:tab/>
            <w:tab/>
            <w:t xml:space="preserve">__________, a kojeg provodi ugovorni organ Elektrotehnički fakultet u Sarajevu, za koje je objavljeno obavještenje o javnoj nabavci na Portalu javnih nabavki, broj obavještenja: ____________________ od </w:t>
            <w:tab/>
            <w:t>___________2018. godine, a u skladu sa člankom 45. stavak (1) tačke c) i d) i stavak (4) istog člana, pod punom materijalnom i kaznenom odgovornošću:</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b/>
              <w:sz w:val="24"/>
              <w:szCs w:val="24"/>
            </w:rPr>
            <w:t>I Z J A V LJ U J E M</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52" w:before="0" w:after="0"/>
            <w:jc w:val="both"/>
            <w:rPr>
              <w:rFonts w:ascii="Times New Roman" w:hAnsi="Times New Roman"/>
              <w:sz w:val="24"/>
              <w:szCs w:val="24"/>
            </w:rPr>
          </w:pPr>
          <w:r>
            <w:rPr>
              <w:rFonts w:ascii="Times New Roman" w:hAnsi="Times New Roman"/>
              <w:sz w:val="24"/>
              <w:szCs w:val="24"/>
            </w:rPr>
            <w:t>Ponuditelj __________________________________ u navedenom postupku javne nabavke, kojeg predstavljam, nije:</w:t>
          </w:r>
        </w:p>
        <w:p>
          <w:pPr>
            <w:pStyle w:val="ListParagraph"/>
            <w:numPr>
              <w:ilvl w:val="0"/>
              <w:numId w:val="2"/>
            </w:numPr>
            <w:spacing w:lineRule="auto" w:line="240" w:before="0" w:after="0"/>
            <w:ind w:left="357" w:hanging="357"/>
            <w:jc w:val="both"/>
            <w:rPr>
              <w:rFonts w:ascii="Times New Roman" w:hAnsi="Times New Roman"/>
              <w:sz w:val="24"/>
              <w:szCs w:val="24"/>
            </w:rPr>
          </w:pPr>
          <w:r>
            <w:rPr>
              <w:rFonts w:ascii="Times New Roman" w:hAnsi="Times New Roman"/>
              <w:sz w:val="24"/>
              <w:szCs w:val="24"/>
            </w:rPr>
            <w:t>Pravosnažnom sudskom presudom u krivičnom postupku osuđen za krivična djela  organiziranog kriminala, korupcije, prevare ili pranja novca u skladu s važećim propisima u BiH ili zemlji u kojoj je registriran;</w:t>
          </w:r>
        </w:p>
        <w:p>
          <w:pPr>
            <w:pStyle w:val="ListParagraph"/>
            <w:numPr>
              <w:ilvl w:val="0"/>
              <w:numId w:val="2"/>
            </w:numPr>
            <w:spacing w:lineRule="auto" w:line="240" w:before="0" w:after="0"/>
            <w:ind w:left="357" w:hanging="357"/>
            <w:jc w:val="both"/>
            <w:rPr>
              <w:rFonts w:ascii="Times New Roman" w:hAnsi="Times New Roman"/>
              <w:sz w:val="24"/>
              <w:szCs w:val="24"/>
            </w:rPr>
          </w:pPr>
          <w:r>
            <w:rPr>
              <w:rFonts w:ascii="Times New Roman" w:hAnsi="Times New Roman"/>
              <w:sz w:val="24"/>
              <w:szCs w:val="24"/>
            </w:rPr>
            <w:t>Pod stečajem ili je predmetom stečajnog postupka ili je, pak, predmetom postupka likvidacije;</w:t>
          </w:r>
        </w:p>
        <w:p>
          <w:pPr>
            <w:pStyle w:val="ListParagraph"/>
            <w:numPr>
              <w:ilvl w:val="0"/>
              <w:numId w:val="2"/>
            </w:numPr>
            <w:spacing w:lineRule="auto" w:line="240" w:before="0" w:after="0"/>
            <w:ind w:left="357" w:hanging="357"/>
            <w:jc w:val="both"/>
            <w:rPr>
              <w:rFonts w:ascii="Times New Roman" w:hAnsi="Times New Roman"/>
              <w:sz w:val="24"/>
              <w:szCs w:val="24"/>
            </w:rPr>
          </w:pPr>
          <w:r>
            <w:rPr>
              <w:rFonts w:ascii="Times New Roman" w:hAnsi="Times New Roman"/>
              <w:sz w:val="24"/>
              <w:szCs w:val="24"/>
            </w:rPr>
            <w:t>Propustio ispuniti obaveze u vezi s plaćanjem mirovinskog i invalidskog osiguranja i zdravstvenog osiguranja u skladu s važećim propisima u BiH ili zemlji u kojoj je registriran;</w:t>
          </w:r>
        </w:p>
        <w:p>
          <w:pPr>
            <w:pStyle w:val="ListParagraph"/>
            <w:numPr>
              <w:ilvl w:val="0"/>
              <w:numId w:val="2"/>
            </w:numPr>
            <w:spacing w:lineRule="auto" w:line="240" w:before="0" w:after="0"/>
            <w:ind w:left="357" w:hanging="357"/>
            <w:jc w:val="both"/>
            <w:rPr>
              <w:rFonts w:ascii="Times New Roman" w:hAnsi="Times New Roman"/>
              <w:sz w:val="24"/>
              <w:szCs w:val="24"/>
            </w:rPr>
          </w:pPr>
          <w:r>
            <w:rPr>
              <w:rFonts w:ascii="Times New Roman" w:hAnsi="Times New Roman"/>
              <w:sz w:val="24"/>
              <w:szCs w:val="24"/>
            </w:rPr>
            <w:t>Propustio ispuniti obaveze u vezi s plaćanjem direktnih i indirektnih poreza u skladu s važećim propisima u BiH ili zemlji u kojoj je registriran.</w:t>
          </w:r>
        </w:p>
        <w:p>
          <w:pPr>
            <w:pStyle w:val="Normal"/>
            <w:spacing w:lineRule="auto" w:line="252"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U navedenom smislu sam upoznat sa obavezom ponuditelja da u slučaju dodjele ugovora dostavi dokumente iz članka 45. stavak (2) tačke od a) do d) na zahtjev ugovornog organa i u roku kojeg odredi ugovorni organ shodno članku 72. stavak (3) tačka a).</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osobna sposobnost iz članka 45. Zakona o javnim nabavkama predstavlja prekršaj za koji su predviđene novčane kazne od 1.000,00 KM do 10.000,00 KM za ponuditelja (pravno lice) i od 200,00 KM do 2.000,00 KM za odgovorno lice ponuditelja.</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Također izjavljujem da sam svjestan da ugovorni organ koji provodi navedeni postupak javne nabavke shodno članku 45. stavak (6) Zakona o javnim nabavkama BiH u slučaju sumnje u tačnost podataka datih putem ove izjave zadržava pravo provjere tačnosti iznesenih informacija kod nadležnih organa.</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Izjavu dao: __________________________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Mjesto i datum davanja izjave: ______________________</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Potpis i pečat nadležnog organa: _________________________________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val="false"/>
              <w:b w:val="false"/>
              <w:bCs w:val="false"/>
              <w:sz w:val="24"/>
              <w:szCs w:val="24"/>
            </w:rPr>
          </w:pPr>
          <w:r>
            <w:rPr>
              <w:rFonts w:ascii="Times New Roman" w:hAnsi="Times New Roman"/>
              <w:b w:val="false"/>
              <w:bCs w:val="false"/>
              <w:sz w:val="24"/>
              <w:szCs w:val="24"/>
            </w:rPr>
            <w:t>M.P.</w:t>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jc w:val="center"/>
            <w:rPr>
              <w:rFonts w:ascii="Times New Roman" w:hAnsi="Times New Roman"/>
              <w:sz w:val="24"/>
              <w:szCs w:val="24"/>
            </w:rPr>
          </w:pPr>
          <w:r>
            <w:rPr>
              <w:rFonts w:ascii="Times New Roman" w:hAnsi="Times New Roman"/>
              <w:b/>
              <w:sz w:val="24"/>
              <w:szCs w:val="24"/>
            </w:rPr>
            <w:t>ANEKS BROJ 5</w:t>
          </w:r>
        </w:p>
        <w:p>
          <w:pPr>
            <w:pStyle w:val="Normal"/>
            <w:spacing w:lineRule="auto" w:line="240" w:before="0" w:after="0"/>
            <w:jc w:val="center"/>
            <w:rPr>
              <w:rFonts w:ascii="Times New Roman" w:hAnsi="Times New Roman"/>
              <w:sz w:val="24"/>
              <w:szCs w:val="24"/>
            </w:rPr>
          </w:pPr>
          <w:r>
            <w:rPr>
              <w:rFonts w:ascii="Times New Roman" w:hAnsi="Times New Roman"/>
              <w:b/>
              <w:sz w:val="24"/>
              <w:szCs w:val="24"/>
            </w:rPr>
            <w:t>Pismena izjava o ispunjenosti uvjeta iz članka 52. Zakona o javnim nabavkama</w:t>
          </w:r>
        </w:p>
        <w:p>
          <w:pPr>
            <w:pStyle w:val="Normal"/>
            <w:spacing w:lineRule="auto" w:line="240"/>
            <w:jc w:val="center"/>
            <w:rPr>
              <w:rFonts w:ascii="Times New Roman" w:hAnsi="Times New Roman"/>
              <w:sz w:val="24"/>
              <w:szCs w:val="24"/>
            </w:rPr>
          </w:pPr>
          <w:r>
            <w:rPr>
              <w:rFonts w:ascii="Times New Roman" w:hAnsi="Times New Roman"/>
              <w:b/>
              <w:sz w:val="24"/>
              <w:szCs w:val="24"/>
            </w:rPr>
            <w:t>(„Službeni glasnik BiH“ broj: 39/14)</w:t>
          </w:r>
        </w:p>
        <w:p>
          <w:pPr>
            <w:pStyle w:val="Normal"/>
            <w:jc w:val="both"/>
            <w:rPr>
              <w:rFonts w:ascii="Times New Roman" w:hAnsi="Times New Roman"/>
              <w:sz w:val="24"/>
              <w:szCs w:val="24"/>
            </w:rPr>
          </w:pPr>
          <w:r>
            <w:rPr>
              <w:rFonts w:ascii="Times New Roman" w:hAnsi="Times New Roman"/>
              <w:sz w:val="24"/>
              <w:szCs w:val="24"/>
            </w:rPr>
            <w:t>Ja, nižepotp</w:t>
          </w:r>
          <w:bookmarkStart w:id="27" w:name="_GoBack"/>
          <w:bookmarkEnd w:id="27"/>
          <w:r>
            <w:rPr>
              <w:rFonts w:ascii="Times New Roman" w:hAnsi="Times New Roman"/>
              <w:sz w:val="24"/>
              <w:szCs w:val="24"/>
            </w:rPr>
            <w:t>isani ___________________________________, sa ličnom kartom broj:________________ izdatom od ___________________________________________, u svojstvu predstavnika privrednog društva ili obrta ili srodne djelatnosti__________________________________________, ID broj:____________::::::::_______, čije sjedište se nalazi u _____________________________, na adresi ____________________________________, kao ponuditelj u postupku javne nabavke usluga - ______________________________________, a kojeg provodi ugovorni organ Elektrotehnički fakultet u Sarajevu, za koje je objavljeno obavještenje o javnoj nabavci na Portalu javnih nabavki, broj obavještenja: ____________________ od ___________________ godine, a u skladu sa člankom 52. stavak (2) Zakona o javnim nabavkama pod punom materijalnom i kaznenom odgovornošću</w:t>
          </w:r>
        </w:p>
        <w:p>
          <w:pPr>
            <w:pStyle w:val="Normal"/>
            <w:spacing w:before="0" w:after="200"/>
            <w:contextualSpacing/>
            <w:jc w:val="center"/>
            <w:rPr>
              <w:rFonts w:ascii="Times New Roman" w:hAnsi="Times New Roman"/>
              <w:sz w:val="24"/>
              <w:szCs w:val="24"/>
            </w:rPr>
          </w:pPr>
          <w:r>
            <w:rPr>
              <w:rFonts w:ascii="Times New Roman" w:hAnsi="Times New Roman"/>
              <w:b/>
              <w:sz w:val="24"/>
              <w:szCs w:val="24"/>
            </w:rPr>
            <w:t>I Z J A V LJ U J E M</w:t>
          </w:r>
        </w:p>
        <w:p>
          <w:pPr>
            <w:pStyle w:val="ListParagraph"/>
            <w:numPr>
              <w:ilvl w:val="0"/>
              <w:numId w:val="1"/>
            </w:numPr>
            <w:spacing w:before="0" w:after="200"/>
            <w:ind w:left="357" w:hanging="357"/>
            <w:jc w:val="both"/>
            <w:rPr>
              <w:rFonts w:ascii="Times New Roman" w:hAnsi="Times New Roman"/>
              <w:sz w:val="24"/>
              <w:szCs w:val="24"/>
            </w:rPr>
          </w:pPr>
          <w:r>
            <w:rPr>
              <w:rFonts w:ascii="Times New Roman" w:hAnsi="Times New Roman"/>
              <w:sz w:val="24"/>
              <w:szCs w:val="24"/>
            </w:rPr>
            <w:t>Nisam ponudio mito ni jednom licu uključenom u proces javne nabavke, u bilo kojoj fazi procesa javne nabavke.</w:t>
          </w:r>
        </w:p>
        <w:p>
          <w:pPr>
            <w:pStyle w:val="ListParagraph"/>
            <w:numPr>
              <w:ilvl w:val="0"/>
              <w:numId w:val="1"/>
            </w:numPr>
            <w:spacing w:before="0" w:after="200"/>
            <w:ind w:left="357" w:hanging="357"/>
            <w:jc w:val="both"/>
            <w:rPr>
              <w:rFonts w:ascii="Times New Roman" w:hAnsi="Times New Roman"/>
              <w:sz w:val="24"/>
              <w:szCs w:val="24"/>
            </w:rPr>
          </w:pPr>
          <w:r>
            <w:rPr>
              <w:rFonts w:ascii="Times New Roman" w:hAnsi="Times New Roman"/>
              <w:sz w:val="24"/>
              <w:szCs w:val="24"/>
            </w:rPr>
            <w:t>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w:t>
          </w:r>
        </w:p>
        <w:p>
          <w:pPr>
            <w:pStyle w:val="ListParagraph"/>
            <w:numPr>
              <w:ilvl w:val="0"/>
              <w:numId w:val="1"/>
            </w:numPr>
            <w:spacing w:before="0" w:after="200"/>
            <w:ind w:left="357" w:hanging="357"/>
            <w:jc w:val="both"/>
            <w:rPr>
              <w:rFonts w:ascii="Times New Roman" w:hAnsi="Times New Roman"/>
              <w:sz w:val="24"/>
              <w:szCs w:val="24"/>
            </w:rPr>
          </w:pPr>
          <w:r>
            <w:rPr>
              <w:rFonts w:ascii="Times New Roman" w:hAnsi="Times New Roman"/>
              <w:sz w:val="24"/>
              <w:szCs w:val="24"/>
            </w:rPr>
            <w:t>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pPr>
            <w:pStyle w:val="ListParagraph"/>
            <w:numPr>
              <w:ilvl w:val="0"/>
              <w:numId w:val="1"/>
            </w:numPr>
            <w:spacing w:before="0" w:after="200"/>
            <w:ind w:left="357" w:hanging="357"/>
            <w:jc w:val="both"/>
            <w:rPr>
              <w:rFonts w:ascii="Times New Roman" w:hAnsi="Times New Roman"/>
              <w:sz w:val="24"/>
              <w:szCs w:val="24"/>
            </w:rPr>
          </w:pPr>
          <w:r>
            <w:rPr>
              <w:rFonts w:ascii="Times New Roman" w:hAnsi="Times New Roman"/>
              <w:sz w:val="24"/>
              <w:szCs w:val="24"/>
            </w:rPr>
            <w:t>Nisam bio uključen u bilo kakve aktivnosti koje za cilj imaju korupciju u javnim nabavkama.</w:t>
          </w:r>
        </w:p>
        <w:p>
          <w:pPr>
            <w:pStyle w:val="ListParagraph"/>
            <w:numPr>
              <w:ilvl w:val="0"/>
              <w:numId w:val="1"/>
            </w:numPr>
            <w:ind w:left="357" w:hanging="357"/>
            <w:jc w:val="both"/>
            <w:rPr>
              <w:rFonts w:ascii="Times New Roman" w:hAnsi="Times New Roman"/>
              <w:sz w:val="24"/>
              <w:szCs w:val="24"/>
            </w:rPr>
          </w:pPr>
          <w:r>
            <w:rPr>
              <w:rFonts w:ascii="Times New Roman" w:hAnsi="Times New Roman"/>
              <w:sz w:val="24"/>
              <w:szCs w:val="24"/>
            </w:rPr>
            <w:t>Nisam sudjelovao u bilo kakvoj radnji koja je za cilj imala korupciju u toku predmeta postupka javne nabavke.</w:t>
          </w:r>
        </w:p>
        <w:p>
          <w:pPr>
            <w:pStyle w:val="Normal"/>
            <w:jc w:val="both"/>
            <w:rPr>
              <w:rFonts w:ascii="Times New Roman" w:hAnsi="Times New Roman"/>
              <w:sz w:val="24"/>
              <w:szCs w:val="24"/>
            </w:rPr>
          </w:pPr>
          <w:r>
            <w:rPr>
              <w:rFonts w:ascii="Times New Roman" w:hAnsi="Times New Roman"/>
              <w:sz w:val="24"/>
              <w:szCs w:val="24"/>
            </w:rPr>
            <w:t>Davanjem ove izjave, svjestan sam kaznene odgovornosti predviđene za kaznena djela primanja i davanja mita i kaznena djela protiv službene i druge odgovor</w:t>
          </w:r>
          <w:r>
            <w:rPr>
              <w:rFonts w:ascii="Times New Roman" w:hAnsi="Times New Roman"/>
              <w:sz w:val="24"/>
              <w:szCs w:val="24"/>
            </w:rPr>
            <w:t>n</w:t>
          </w:r>
          <w:r>
            <w:rPr>
              <w:rFonts w:ascii="Times New Roman" w:hAnsi="Times New Roman"/>
              <w:sz w:val="24"/>
              <w:szCs w:val="24"/>
            </w:rPr>
            <w:t>osti i dužnosti utvrđene u Kaznenim zakonima Bosne i Hercegovine.</w:t>
          </w:r>
        </w:p>
        <w:p>
          <w:pPr>
            <w:pStyle w:val="Normal"/>
            <w:jc w:val="both"/>
            <w:rPr>
              <w:rFonts w:ascii="Times New Roman" w:hAnsi="Times New Roman"/>
              <w:sz w:val="24"/>
              <w:szCs w:val="24"/>
            </w:rPr>
          </w:pPr>
          <w:r>
            <w:rPr>
              <w:rFonts w:ascii="Times New Roman" w:hAnsi="Times New Roman"/>
              <w:sz w:val="24"/>
              <w:szCs w:val="24"/>
            </w:rPr>
            <w:t xml:space="preserve">Izjavu dao: __________________________________________ </w:t>
          </w:r>
        </w:p>
        <w:p>
          <w:pPr>
            <w:pStyle w:val="Normal"/>
            <w:jc w:val="both"/>
            <w:rPr>
              <w:rFonts w:ascii="Times New Roman" w:hAnsi="Times New Roman"/>
              <w:sz w:val="24"/>
              <w:szCs w:val="24"/>
            </w:rPr>
          </w:pPr>
          <w:r>
            <w:rPr>
              <w:rFonts w:ascii="Times New Roman" w:hAnsi="Times New Roman"/>
              <w:sz w:val="24"/>
              <w:szCs w:val="24"/>
            </w:rPr>
            <w:t>Mjesto i datum davanja izjave: __________________________</w:t>
          </w:r>
        </w:p>
        <w:p>
          <w:pPr>
            <w:pStyle w:val="Normal"/>
            <w:jc w:val="both"/>
            <w:rPr>
              <w:rFonts w:ascii="Times New Roman" w:hAnsi="Times New Roman"/>
              <w:sz w:val="24"/>
              <w:szCs w:val="24"/>
            </w:rPr>
          </w:pPr>
          <w:r>
            <w:rPr>
              <w:rFonts w:ascii="Times New Roman" w:hAnsi="Times New Roman"/>
              <w:sz w:val="24"/>
              <w:szCs w:val="24"/>
            </w:rPr>
            <w:t xml:space="preserve">Potpis i pečat nadležnog organa: ________________________ </w:t>
          </w:r>
        </w:p>
        <w:p>
          <w:pPr>
            <w:pStyle w:val="Normal"/>
            <w:spacing w:lineRule="auto" w:line="240" w:before="0" w:after="0"/>
            <w:jc w:val="center"/>
            <w:rPr/>
          </w:pPr>
          <w:r>
            <w:rPr>
              <w:rFonts w:ascii="Times New Roman" w:hAnsi="Times New Roman"/>
              <w:sz w:val="24"/>
              <w:szCs w:val="24"/>
            </w:rPr>
            <w:t>M.P.</w:t>
          </w:r>
        </w:p>
      </w:sdtContent>
    </w:sdt>
    <w:sectPr>
      <w:headerReference w:type="first" r:id="rId2"/>
      <w:footerReference w:type="default" r:id="rId3"/>
      <w:footerReference w:type="first" r:id="rId4"/>
      <w:type w:val="nextPage"/>
      <w:pgSz w:w="11906" w:h="16838"/>
      <w:pgMar w:left="1418" w:right="1417" w:header="0" w:top="1417" w:footer="708" w:bottom="1417"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Arial">
    <w:charset w:val="ee"/>
    <w:family w:val="roman"/>
    <w:pitch w:val="variable"/>
  </w:font>
  <w:font w:name="Segoe UI">
    <w:charset w:val="ee"/>
    <w:family w:val="roman"/>
    <w:pitch w:val="variable"/>
  </w:font>
  <w:font w:name="Times New Roman">
    <w:charset w:val="ee"/>
    <w:family w:val="roman"/>
    <w:pitch w:val="variable"/>
  </w:font>
  <w:font w:name="Liberation Sans">
    <w:altName w:val="Arial"/>
    <w:charset w:val="ee"/>
    <w:family w:val="roman"/>
    <w:pitch w:val="variable"/>
  </w:font>
  <w:font w:name="Agency FB">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
      </w:docPartObj>
      <w:id w:val="1007558895"/>
    </w:sdtPr>
    <w:sdtContent>
      <w:p>
        <w:pPr>
          <w:pStyle w:val="Footer"/>
          <w:jc w:val="right"/>
          <w:rPr/>
        </w:pPr>
        <w:r>
          <w:rPr/>
          <w:fldChar w:fldCharType="begin"/>
        </w:r>
        <w:r>
          <w:instrText> PAGE </w:instrText>
        </w:r>
        <w:r>
          <w:fldChar w:fldCharType="separate"/>
        </w:r>
        <w:r>
          <w:t>11</w:t>
        </w:r>
        <w: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bullet"/>
      <w:lvlText w:val="-"/>
      <w:lvlJc w:val="left"/>
      <w:pPr>
        <w:ind w:left="720" w:hanging="360"/>
      </w:pPr>
      <w:rPr>
        <w:rFonts w:ascii="Agency FB" w:hAnsi="Agency FB" w:cs="Agency FB" w:hint="default"/>
        <w:smallCaps w:val="false"/>
        <w:caps w:val="false"/>
        <w:dstrike w:val="false"/>
        <w:strike w:val="false"/>
        <w:vertAlign w:val="baseline"/>
        <w:position w:val="0"/>
        <w:sz w:val="24"/>
        <w:sz w:val="24"/>
        <w:i w:val="false"/>
        <w:b/>
        <w:vanish w:val="fals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decimal"/>
      <w:lvlText w:val="%1."/>
      <w:lvlJc w:val="left"/>
      <w:pPr>
        <w:ind w:left="717" w:hanging="360"/>
      </w:pPr>
    </w:lvl>
    <w:lvl w:ilvl="1">
      <w:start w:val="1"/>
      <w:numFmt w:val="decimal"/>
      <w:lvlText w:val="%1.%2."/>
      <w:lvlJc w:val="left"/>
      <w:pPr>
        <w:ind w:left="717" w:hanging="360"/>
      </w:pPr>
    </w:lvl>
    <w:lvl w:ilvl="2">
      <w:start w:val="1"/>
      <w:numFmt w:val="decimal"/>
      <w:lvlText w:val="%1.%2.%3."/>
      <w:lvlJc w:val="left"/>
      <w:pPr>
        <w:ind w:left="1077" w:hanging="720"/>
      </w:pPr>
    </w:lvl>
    <w:lvl w:ilvl="3">
      <w:start w:val="1"/>
      <w:numFmt w:val="decimal"/>
      <w:lvlText w:val="%1.%2.%3.%4."/>
      <w:lvlJc w:val="left"/>
      <w:pPr>
        <w:ind w:left="1077" w:hanging="720"/>
      </w:pPr>
    </w:lvl>
    <w:lvl w:ilvl="4">
      <w:start w:val="1"/>
      <w:numFmt w:val="decimal"/>
      <w:lvlText w:val="%1.%2.%3.%4.%5."/>
      <w:lvlJc w:val="left"/>
      <w:pPr>
        <w:ind w:left="1437" w:hanging="1080"/>
      </w:pPr>
    </w:lvl>
    <w:lvl w:ilvl="5">
      <w:start w:val="1"/>
      <w:numFmt w:val="decimal"/>
      <w:lvlText w:val="%1.%2.%3.%4.%5.%6."/>
      <w:lvlJc w:val="left"/>
      <w:pPr>
        <w:ind w:left="1437" w:hanging="1080"/>
      </w:pPr>
    </w:lvl>
    <w:lvl w:ilvl="6">
      <w:start w:val="1"/>
      <w:numFmt w:val="decimal"/>
      <w:lvlText w:val="%1.%2.%3.%4.%5.%6.%7."/>
      <w:lvlJc w:val="left"/>
      <w:pPr>
        <w:ind w:left="1797" w:hanging="1440"/>
      </w:pPr>
    </w:lvl>
    <w:lvl w:ilvl="7">
      <w:start w:val="1"/>
      <w:numFmt w:val="decimal"/>
      <w:lvlText w:val="%1.%2.%3.%4.%5.%6.%7.%8."/>
      <w:lvlJc w:val="left"/>
      <w:pPr>
        <w:ind w:left="1797" w:hanging="1440"/>
      </w:pPr>
    </w:lvl>
    <w:lvl w:ilvl="8">
      <w:start w:val="1"/>
      <w:numFmt w:val="decimal"/>
      <w:lvlText w:val="%1.%2.%3.%4.%5.%6.%7.%8.%9."/>
      <w:lvlJc w:val="left"/>
      <w:pPr>
        <w:ind w:left="2157" w:hanging="1800"/>
      </w:pPr>
    </w:lvl>
  </w:abstractNum>
  <w:abstractNum w:abstractNumId="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28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bs-Latn-B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bs-BA" w:eastAsia="en-US" w:bidi="ar-SA"/>
      </w:rPr>
    </w:rPrDefault>
    <w:pPrDefault>
      <w:pPr>
        <w:spacing w:lineRule="auto" w:line="276"/>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9703d"/>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bs-BA" w:eastAsia="en-US" w:bidi="ar-SA"/>
    </w:rPr>
  </w:style>
  <w:style w:type="paragraph" w:styleId="Heading1">
    <w:name w:val="Heading 1"/>
    <w:basedOn w:val="Normal"/>
    <w:next w:val="Normal"/>
    <w:link w:val="Heading1Char"/>
    <w:uiPriority w:val="9"/>
    <w:qFormat/>
    <w:rsid w:val="00ca492e"/>
    <w:pPr>
      <w:keepNext/>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Heading2">
    <w:name w:val="Heading 2"/>
    <w:basedOn w:val="Normal"/>
    <w:next w:val="Normal"/>
    <w:link w:val="Heading2Char"/>
    <w:uiPriority w:val="9"/>
    <w:unhideWhenUsed/>
    <w:qFormat/>
    <w:rsid w:val="002311a6"/>
    <w:pPr>
      <w:keepNext/>
      <w:keepLines/>
      <w:spacing w:before="200" w:after="0"/>
      <w:outlineLvl w:val="1"/>
    </w:pPr>
    <w:rPr>
      <w:rFonts w:ascii="Cambria" w:hAnsi="Cambria" w:eastAsia="" w:cs="" w:asciiTheme="majorHAnsi" w:cstheme="majorBidi" w:eastAsiaTheme="majorEastAsia" w:hAnsiTheme="majorHAnsi"/>
      <w:b/>
      <w:bCs/>
      <w:color w:val="4F81BD" w:themeColor="accent1"/>
      <w:sz w:val="26"/>
      <w:szCs w:val="26"/>
      <w:lang w:eastAsia="bs-B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dc727a"/>
    <w:rPr/>
  </w:style>
  <w:style w:type="character" w:styleId="FooterChar" w:customStyle="1">
    <w:name w:val="Footer Char"/>
    <w:basedOn w:val="DefaultParagraphFont"/>
    <w:link w:val="Footer"/>
    <w:uiPriority w:val="99"/>
    <w:qFormat/>
    <w:rsid w:val="00dc727a"/>
    <w:rPr/>
  </w:style>
  <w:style w:type="character" w:styleId="BodyTextChar" w:customStyle="1">
    <w:name w:val="Body Text Char"/>
    <w:basedOn w:val="DefaultParagraphFont"/>
    <w:link w:val="BodyText"/>
    <w:qFormat/>
    <w:rsid w:val="009050e9"/>
    <w:rPr>
      <w:rFonts w:ascii="Arial" w:hAnsi="Arial" w:eastAsia="Times New Roman" w:cs="Arial"/>
      <w:szCs w:val="24"/>
      <w:lang w:val="hr-HR"/>
    </w:rPr>
  </w:style>
  <w:style w:type="character" w:styleId="FootnoteTextChar" w:customStyle="1">
    <w:name w:val="Footnote Text Char"/>
    <w:basedOn w:val="DefaultParagraphFont"/>
    <w:link w:val="FootnoteText"/>
    <w:uiPriority w:val="99"/>
    <w:semiHidden/>
    <w:qFormat/>
    <w:rsid w:val="00e640bd"/>
    <w:rPr>
      <w:sz w:val="20"/>
      <w:szCs w:val="20"/>
    </w:rPr>
  </w:style>
  <w:style w:type="character" w:styleId="Footnotereference">
    <w:name w:val="footnote reference"/>
    <w:basedOn w:val="DefaultParagraphFont"/>
    <w:uiPriority w:val="99"/>
    <w:semiHidden/>
    <w:unhideWhenUsed/>
    <w:qFormat/>
    <w:rsid w:val="00e640bd"/>
    <w:rPr>
      <w:vertAlign w:val="superscript"/>
    </w:rPr>
  </w:style>
  <w:style w:type="character" w:styleId="Heading2Char" w:customStyle="1">
    <w:name w:val="Heading 2 Char"/>
    <w:basedOn w:val="DefaultParagraphFont"/>
    <w:link w:val="Heading2"/>
    <w:uiPriority w:val="9"/>
    <w:qFormat/>
    <w:rsid w:val="002311a6"/>
    <w:rPr>
      <w:rFonts w:ascii="Cambria" w:hAnsi="Cambria" w:eastAsia="" w:cs="" w:asciiTheme="majorHAnsi" w:cstheme="majorBidi" w:eastAsiaTheme="majorEastAsia" w:hAnsiTheme="majorHAnsi"/>
      <w:b/>
      <w:bCs/>
      <w:color w:val="4F81BD" w:themeColor="accent1"/>
      <w:sz w:val="26"/>
      <w:szCs w:val="26"/>
      <w:lang w:eastAsia="bs-BA"/>
    </w:rPr>
  </w:style>
  <w:style w:type="character" w:styleId="BalloonTextChar" w:customStyle="1">
    <w:name w:val="Balloon Text Char"/>
    <w:basedOn w:val="DefaultParagraphFont"/>
    <w:link w:val="BalloonText"/>
    <w:uiPriority w:val="99"/>
    <w:semiHidden/>
    <w:qFormat/>
    <w:rsid w:val="00454e81"/>
    <w:rPr>
      <w:rFonts w:ascii="Segoe UI" w:hAnsi="Segoe UI" w:cs="Segoe UI"/>
      <w:sz w:val="18"/>
      <w:szCs w:val="18"/>
    </w:rPr>
  </w:style>
  <w:style w:type="character" w:styleId="Heading1Char" w:customStyle="1">
    <w:name w:val="Heading 1 Char"/>
    <w:basedOn w:val="DefaultParagraphFont"/>
    <w:link w:val="Heading1"/>
    <w:uiPriority w:val="9"/>
    <w:qFormat/>
    <w:rsid w:val="00ca492e"/>
    <w:rPr>
      <w:rFonts w:ascii="Cambria" w:hAnsi="Cambria" w:eastAsia="" w:cs="" w:asciiTheme="majorHAnsi" w:cstheme="majorBidi" w:eastAsiaTheme="majorEastAsia" w:hAnsiTheme="majorHAnsi"/>
      <w:color w:val="365F91" w:themeColor="accent1" w:themeShade="bf"/>
      <w:sz w:val="32"/>
      <w:szCs w:val="32"/>
    </w:rPr>
  </w:style>
  <w:style w:type="character" w:styleId="OdjelajkChar" w:customStyle="1">
    <w:name w:val="Odjelajk Char"/>
    <w:basedOn w:val="DefaultParagraphFont"/>
    <w:link w:val="Odjelajk"/>
    <w:qFormat/>
    <w:rsid w:val="00ca492e"/>
    <w:rPr>
      <w:rFonts w:ascii="Times New Roman" w:hAnsi="Times New Roman" w:eastAsia="" w:cs="" w:cstheme="majorBidi" w:eastAsiaTheme="majorEastAsia"/>
      <w:b/>
      <w:sz w:val="24"/>
      <w:szCs w:val="24"/>
      <w:u w:val="single"/>
    </w:rPr>
  </w:style>
  <w:style w:type="character" w:styleId="InternetLink">
    <w:name w:val="Internet Link"/>
    <w:basedOn w:val="DefaultParagraphFont"/>
    <w:uiPriority w:val="99"/>
    <w:unhideWhenUsed/>
    <w:rsid w:val="00ca492e"/>
    <w:rPr>
      <w:color w:val="0000FF" w:themeColor="hyperlink"/>
      <w:u w:val="single"/>
    </w:rPr>
  </w:style>
  <w:style w:type="character" w:styleId="TackeChar" w:customStyle="1">
    <w:name w:val="Tacke Char"/>
    <w:basedOn w:val="Heading2Char"/>
    <w:link w:val="Tacke"/>
    <w:qFormat/>
    <w:rsid w:val="00dd5798"/>
    <w:rPr>
      <w:rFonts w:ascii="Times New Roman" w:hAnsi="Times New Roman" w:eastAsia="" w:cs="Times New Roman" w:eastAsiaTheme="majorEastAsia"/>
      <w:b/>
      <w:bCs/>
      <w:color w:val="4F81BD" w:themeColor="accent1"/>
      <w:sz w:val="24"/>
      <w:szCs w:val="24"/>
      <w:u w:val="single"/>
      <w:lang w:eastAsia="bs-BA"/>
    </w:rPr>
  </w:style>
  <w:style w:type="character" w:styleId="ListLabel1">
    <w:name w:val="ListLabel 1"/>
    <w:qFormat/>
    <w:rPr>
      <w:rFonts w:cs="Times New Roman"/>
    </w:rPr>
  </w:style>
  <w:style w:type="character" w:styleId="ListLabel2">
    <w:name w:val="ListLabel 2"/>
    <w:qFormat/>
    <w:rPr/>
  </w:style>
  <w:style w:type="character" w:styleId="ListLabel3">
    <w:name w:val="ListLabel 3"/>
    <w:qFormat/>
    <w:rPr>
      <w:rFonts w:ascii="Times New Roman" w:hAnsi="Times New Roman" w:cs="Times New Roman"/>
      <w:b/>
      <w:i w:val="false"/>
      <w:caps w:val="false"/>
      <w:smallCaps w:val="false"/>
      <w:strike w:val="false"/>
      <w:dstrike w:val="false"/>
      <w:vanish w:val="false"/>
      <w:color w:val="000000"/>
      <w:position w:val="0"/>
      <w:sz w:val="24"/>
      <w:sz w:val="24"/>
      <w:vertAlign w:val="baseline"/>
    </w:rPr>
  </w:style>
  <w:style w:type="character" w:styleId="ListLabel4">
    <w:name w:val="ListLabel 4"/>
    <w:qFormat/>
    <w:rPr>
      <w:rFonts w:cs="Courier New"/>
    </w:rPr>
  </w:style>
  <w:style w:type="character" w:styleId="IndexLink">
    <w:name w:val="Index Link"/>
    <w:qFormat/>
    <w:rPr/>
  </w:style>
  <w:style w:type="character" w:styleId="ListLabel5">
    <w:name w:val="ListLabel 5"/>
    <w:qFormat/>
    <w:rPr>
      <w:rFonts w:ascii="Times New Roman" w:hAnsi="Times New Roman" w:cs="Agency FB"/>
      <w:b/>
      <w:i w:val="false"/>
      <w:caps w:val="false"/>
      <w:smallCaps w:val="false"/>
      <w:strike w:val="false"/>
      <w:dstrike w:val="false"/>
      <w:vanish w:val="false"/>
      <w:position w:val="0"/>
      <w:sz w:val="24"/>
      <w:sz w:val="24"/>
      <w:vertAlign w:val="baseline"/>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ascii="Times New Roman" w:hAnsi="Times New Roman" w:cs="Agency FB"/>
      <w:b/>
      <w:i w:val="false"/>
      <w:caps w:val="false"/>
      <w:smallCaps w:val="false"/>
      <w:strike w:val="false"/>
      <w:dstrike w:val="false"/>
      <w:vanish w:val="false"/>
      <w:position w:val="0"/>
      <w:sz w:val="24"/>
      <w:sz w:val="24"/>
      <w:vertAlign w:val="baseline"/>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ascii="Times New Roman" w:hAnsi="Times New Roman" w:cs="Agency FB"/>
      <w:b/>
      <w:i w:val="false"/>
      <w:caps w:val="false"/>
      <w:smallCaps w:val="false"/>
      <w:strike w:val="false"/>
      <w:dstrike w:val="false"/>
      <w:vanish w:val="false"/>
      <w:position w:val="0"/>
      <w:sz w:val="24"/>
      <w:sz w:val="24"/>
      <w:vertAlign w:val="baseline"/>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link w:val="BodyTextChar"/>
    <w:rsid w:val="009050e9"/>
    <w:pPr>
      <w:spacing w:lineRule="auto" w:line="240" w:before="0" w:after="0"/>
      <w:jc w:val="both"/>
    </w:pPr>
    <w:rPr>
      <w:rFonts w:ascii="Arial" w:hAnsi="Arial" w:eastAsia="Times New Roman" w:cs="Arial"/>
      <w:szCs w:val="24"/>
      <w:lang w:val="hr-H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istParagraph">
    <w:name w:val="List Paragraph"/>
    <w:basedOn w:val="Normal"/>
    <w:uiPriority w:val="34"/>
    <w:qFormat/>
    <w:rsid w:val="009d460d"/>
    <w:pPr>
      <w:spacing w:before="0" w:after="200"/>
      <w:ind w:left="720" w:hanging="0"/>
      <w:contextualSpacing/>
    </w:pPr>
    <w:rPr/>
  </w:style>
  <w:style w:type="paragraph" w:styleId="Header">
    <w:name w:val="Header"/>
    <w:basedOn w:val="Normal"/>
    <w:link w:val="HeaderChar"/>
    <w:uiPriority w:val="99"/>
    <w:unhideWhenUsed/>
    <w:rsid w:val="00dc727a"/>
    <w:pPr>
      <w:tabs>
        <w:tab w:val="center" w:pos="4536" w:leader="none"/>
        <w:tab w:val="right" w:pos="9072" w:leader="none"/>
      </w:tabs>
      <w:spacing w:lineRule="auto" w:line="240" w:before="0" w:after="0"/>
    </w:pPr>
    <w:rPr/>
  </w:style>
  <w:style w:type="paragraph" w:styleId="Footer">
    <w:name w:val="Footer"/>
    <w:basedOn w:val="Normal"/>
    <w:link w:val="FooterChar"/>
    <w:uiPriority w:val="99"/>
    <w:unhideWhenUsed/>
    <w:rsid w:val="00dc727a"/>
    <w:pPr>
      <w:tabs>
        <w:tab w:val="center" w:pos="4536" w:leader="none"/>
        <w:tab w:val="right" w:pos="9072" w:leader="none"/>
      </w:tabs>
      <w:spacing w:lineRule="auto" w:line="240" w:before="0" w:after="0"/>
    </w:pPr>
    <w:rPr/>
  </w:style>
  <w:style w:type="paragraph" w:styleId="T98" w:customStyle="1">
    <w:name w:val="t-9-8"/>
    <w:basedOn w:val="Normal"/>
    <w:qFormat/>
    <w:rsid w:val="00975ff1"/>
    <w:pPr>
      <w:spacing w:lineRule="auto" w:line="240" w:beforeAutospacing="1" w:afterAutospacing="1"/>
    </w:pPr>
    <w:rPr>
      <w:rFonts w:ascii="Times New Roman" w:hAnsi="Times New Roman" w:eastAsia="Times New Roman" w:cs="Times New Roman"/>
      <w:sz w:val="24"/>
      <w:szCs w:val="24"/>
      <w:lang w:eastAsia="bs-BA"/>
    </w:rPr>
  </w:style>
  <w:style w:type="paragraph" w:styleId="NormalWeb">
    <w:name w:val="Normal (Web)"/>
    <w:basedOn w:val="Normal"/>
    <w:qFormat/>
    <w:rsid w:val="009050e9"/>
    <w:pPr>
      <w:spacing w:lineRule="auto" w:line="240" w:beforeAutospacing="1" w:afterAutospacing="1"/>
    </w:pPr>
    <w:rPr>
      <w:rFonts w:ascii="Times New Roman" w:hAnsi="Times New Roman" w:eastAsia="Times New Roman" w:cs="Times New Roman"/>
      <w:sz w:val="24"/>
      <w:szCs w:val="24"/>
      <w:lang w:val="en-US"/>
    </w:rPr>
  </w:style>
  <w:style w:type="paragraph" w:styleId="Footnotetext">
    <w:name w:val="footnote text"/>
    <w:basedOn w:val="Normal"/>
    <w:link w:val="FootnoteTextChar"/>
    <w:uiPriority w:val="99"/>
    <w:semiHidden/>
    <w:unhideWhenUsed/>
    <w:qFormat/>
    <w:rsid w:val="00e640bd"/>
    <w:pPr>
      <w:spacing w:lineRule="auto" w:line="240" w:before="0" w:after="0"/>
    </w:pPr>
    <w:rPr>
      <w:sz w:val="20"/>
      <w:szCs w:val="20"/>
    </w:rPr>
  </w:style>
  <w:style w:type="paragraph" w:styleId="BalloonText">
    <w:name w:val="Balloon Text"/>
    <w:basedOn w:val="Normal"/>
    <w:link w:val="BalloonTextChar"/>
    <w:uiPriority w:val="99"/>
    <w:semiHidden/>
    <w:unhideWhenUsed/>
    <w:qFormat/>
    <w:rsid w:val="00454e81"/>
    <w:pPr>
      <w:spacing w:lineRule="auto" w:line="240" w:before="0" w:after="0"/>
    </w:pPr>
    <w:rPr>
      <w:rFonts w:ascii="Segoe UI" w:hAnsi="Segoe UI" w:cs="Segoe UI"/>
      <w:sz w:val="18"/>
      <w:szCs w:val="18"/>
    </w:rPr>
  </w:style>
  <w:style w:type="paragraph" w:styleId="ContentsHeading">
    <w:name w:val="Contents Heading"/>
    <w:basedOn w:val="Heading1"/>
    <w:next w:val="Normal"/>
    <w:uiPriority w:val="39"/>
    <w:unhideWhenUsed/>
    <w:qFormat/>
    <w:rsid w:val="00ca492e"/>
    <w:pPr>
      <w:spacing w:lineRule="auto" w:line="259"/>
    </w:pPr>
    <w:rPr>
      <w:lang w:val="en-US"/>
    </w:rPr>
  </w:style>
  <w:style w:type="paragraph" w:styleId="Odjelajk" w:customStyle="1">
    <w:name w:val="Odjelajk"/>
    <w:basedOn w:val="Heading1"/>
    <w:link w:val="OdjelajkChar"/>
    <w:qFormat/>
    <w:rsid w:val="00ca492e"/>
    <w:pPr/>
    <w:rPr>
      <w:rFonts w:ascii="Times New Roman" w:hAnsi="Times New Roman"/>
      <w:b/>
      <w:color w:val="00000A"/>
      <w:sz w:val="24"/>
      <w:szCs w:val="24"/>
      <w:u w:val="single"/>
    </w:rPr>
  </w:style>
  <w:style w:type="paragraph" w:styleId="Contents1">
    <w:name w:val="Contents 1"/>
    <w:basedOn w:val="Normal"/>
    <w:next w:val="Normal"/>
    <w:autoRedefine/>
    <w:uiPriority w:val="39"/>
    <w:unhideWhenUsed/>
    <w:rsid w:val="00ca492e"/>
    <w:pPr>
      <w:spacing w:before="0" w:after="100"/>
    </w:pPr>
    <w:rPr/>
  </w:style>
  <w:style w:type="paragraph" w:styleId="Tacke" w:customStyle="1">
    <w:name w:val="Tacke"/>
    <w:basedOn w:val="Heading2"/>
    <w:link w:val="TackeChar"/>
    <w:qFormat/>
    <w:rsid w:val="00dd5798"/>
    <w:pPr>
      <w:spacing w:lineRule="auto" w:line="240"/>
      <w:ind w:left="357" w:hanging="0"/>
    </w:pPr>
    <w:rPr>
      <w:rFonts w:ascii="Times New Roman" w:hAnsi="Times New Roman" w:cs="Times New Roman"/>
      <w:color w:val="00000A"/>
      <w:sz w:val="24"/>
      <w:szCs w:val="24"/>
      <w:u w:val="single"/>
    </w:rPr>
  </w:style>
  <w:style w:type="paragraph" w:styleId="Contents2">
    <w:name w:val="Contents 2"/>
    <w:basedOn w:val="Normal"/>
    <w:next w:val="Normal"/>
    <w:autoRedefine/>
    <w:uiPriority w:val="39"/>
    <w:unhideWhenUsed/>
    <w:rsid w:val="00dd5798"/>
    <w:pPr>
      <w:spacing w:before="0" w:after="100"/>
      <w:ind w:left="220" w:hanging="0"/>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7b40ce"/>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BBCE6-3555-43E2-9C50-A54E1D53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79652</TotalTime>
  <Application>LibreOffice/4.4.0.3$Windows_x86 LibreOffice_project/de093506bcdc5fafd9023ee680b8c60e3e0645d7</Application>
  <Paragraphs>157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2015-12-10T11:32:00Z</dcterms:created>
  <dc:creator>Djinita Foco</dc:creator>
  <dc:language>bs-BA</dc:language>
  <cp:lastPrinted>2015-12-10T11:14:00Z</cp:lastPrinted>
  <dcterms:modified xsi:type="dcterms:W3CDTF">2019-01-09T13:09:10Z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